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1E2" w:rsidRDefault="00DC75A5">
      <w:pPr>
        <w:tabs>
          <w:tab w:val="left" w:pos="1440"/>
        </w:tabs>
        <w:overflowPunct w:val="0"/>
        <w:spacing w:line="576" w:lineRule="exact"/>
        <w:rPr>
          <w:rFonts w:eastAsia="黑体"/>
          <w:sz w:val="32"/>
          <w:szCs w:val="32"/>
        </w:rPr>
      </w:pPr>
      <w:r>
        <w:rPr>
          <w:rFonts w:eastAsia="黑体"/>
          <w:sz w:val="32"/>
          <w:szCs w:val="32"/>
        </w:rPr>
        <w:t>附件</w:t>
      </w:r>
      <w:r>
        <w:rPr>
          <w:rFonts w:eastAsia="黑体"/>
          <w:sz w:val="32"/>
          <w:szCs w:val="32"/>
        </w:rPr>
        <w:t>5</w:t>
      </w:r>
    </w:p>
    <w:tbl>
      <w:tblPr>
        <w:tblW w:w="9060" w:type="dxa"/>
        <w:tblInd w:w="92" w:type="dxa"/>
        <w:tblLayout w:type="fixed"/>
        <w:tblLook w:val="04A0"/>
      </w:tblPr>
      <w:tblGrid>
        <w:gridCol w:w="618"/>
        <w:gridCol w:w="582"/>
        <w:gridCol w:w="659"/>
        <w:gridCol w:w="429"/>
        <w:gridCol w:w="2912"/>
        <w:gridCol w:w="3180"/>
        <w:gridCol w:w="680"/>
      </w:tblGrid>
      <w:tr w:rsidR="00CD41E2">
        <w:trPr>
          <w:trHeight w:val="450"/>
        </w:trPr>
        <w:tc>
          <w:tcPr>
            <w:tcW w:w="9060" w:type="dxa"/>
            <w:gridSpan w:val="7"/>
            <w:tcBorders>
              <w:top w:val="nil"/>
              <w:left w:val="nil"/>
              <w:bottom w:val="nil"/>
              <w:right w:val="nil"/>
            </w:tcBorders>
            <w:shd w:val="clear" w:color="auto" w:fill="auto"/>
            <w:noWrap/>
            <w:vAlign w:val="center"/>
          </w:tcPr>
          <w:p w:rsidR="00CD41E2" w:rsidRDefault="00DC75A5">
            <w:pPr>
              <w:overflowPunct w:val="0"/>
              <w:spacing w:line="400" w:lineRule="exact"/>
              <w:jc w:val="center"/>
              <w:rPr>
                <w:rFonts w:eastAsia="黑体"/>
                <w:color w:val="000000"/>
                <w:kern w:val="0"/>
                <w:sz w:val="36"/>
                <w:szCs w:val="36"/>
              </w:rPr>
            </w:pPr>
            <w:r>
              <w:rPr>
                <w:rFonts w:eastAsia="黑体"/>
                <w:color w:val="000000"/>
                <w:kern w:val="0"/>
                <w:sz w:val="36"/>
                <w:szCs w:val="36"/>
              </w:rPr>
              <w:t>2022</w:t>
            </w:r>
            <w:r>
              <w:rPr>
                <w:rFonts w:eastAsia="黑体"/>
                <w:color w:val="000000"/>
                <w:kern w:val="0"/>
                <w:sz w:val="36"/>
                <w:szCs w:val="36"/>
              </w:rPr>
              <w:t>年区级部门整体支出绩效评价指标体系</w:t>
            </w:r>
          </w:p>
        </w:tc>
      </w:tr>
      <w:tr w:rsidR="00CD41E2">
        <w:trPr>
          <w:trHeight w:val="48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一级指标</w:t>
            </w:r>
          </w:p>
        </w:tc>
        <w:tc>
          <w:tcPr>
            <w:tcW w:w="58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二级指标</w:t>
            </w:r>
          </w:p>
        </w:tc>
        <w:tc>
          <w:tcPr>
            <w:tcW w:w="65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三级指标</w:t>
            </w:r>
          </w:p>
        </w:tc>
        <w:tc>
          <w:tcPr>
            <w:tcW w:w="42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分值</w:t>
            </w:r>
          </w:p>
        </w:tc>
        <w:tc>
          <w:tcPr>
            <w:tcW w:w="291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评价内容</w:t>
            </w:r>
          </w:p>
        </w:tc>
        <w:tc>
          <w:tcPr>
            <w:tcW w:w="31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评价标准及计算方法</w:t>
            </w:r>
          </w:p>
        </w:tc>
        <w:tc>
          <w:tcPr>
            <w:tcW w:w="6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评价得分</w:t>
            </w:r>
          </w:p>
        </w:tc>
      </w:tr>
      <w:tr w:rsidR="00CD41E2">
        <w:trPr>
          <w:trHeight w:val="285"/>
        </w:trPr>
        <w:tc>
          <w:tcPr>
            <w:tcW w:w="83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b/>
                <w:bCs/>
                <w:color w:val="000000"/>
                <w:kern w:val="0"/>
                <w:sz w:val="18"/>
                <w:szCs w:val="18"/>
              </w:rPr>
            </w:pPr>
            <w:r>
              <w:rPr>
                <w:rFonts w:eastAsia="方正仿宋简体"/>
                <w:b/>
                <w:bCs/>
                <w:color w:val="000000"/>
                <w:kern w:val="0"/>
                <w:sz w:val="18"/>
                <w:szCs w:val="18"/>
              </w:rPr>
              <w:t>评价得分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b/>
                <w:bCs/>
                <w:color w:val="000000"/>
                <w:kern w:val="0"/>
                <w:sz w:val="18"/>
                <w:szCs w:val="18"/>
              </w:rPr>
            </w:pPr>
            <w:r>
              <w:rPr>
                <w:rFonts w:eastAsia="方正仿宋简体"/>
                <w:b/>
                <w:bCs/>
                <w:color w:val="000000"/>
                <w:kern w:val="0"/>
                <w:sz w:val="18"/>
                <w:szCs w:val="18"/>
              </w:rPr>
              <w:t xml:space="preserve">　</w:t>
            </w:r>
            <w:r w:rsidR="00B63097">
              <w:rPr>
                <w:rFonts w:eastAsia="方正仿宋简体" w:hint="eastAsia"/>
                <w:b/>
                <w:bCs/>
                <w:color w:val="000000"/>
                <w:kern w:val="0"/>
                <w:sz w:val="18"/>
                <w:szCs w:val="18"/>
              </w:rPr>
              <w:t>96</w:t>
            </w:r>
          </w:p>
        </w:tc>
      </w:tr>
      <w:tr w:rsidR="00CD41E2">
        <w:trPr>
          <w:trHeight w:val="480"/>
        </w:trPr>
        <w:tc>
          <w:tcPr>
            <w:tcW w:w="618" w:type="dxa"/>
            <w:vMerge w:val="restart"/>
            <w:tcBorders>
              <w:top w:val="nil"/>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基础工作管理（</w:t>
            </w:r>
            <w:r>
              <w:rPr>
                <w:rFonts w:eastAsia="方正仿宋简体"/>
                <w:color w:val="000000"/>
                <w:kern w:val="0"/>
                <w:sz w:val="18"/>
                <w:szCs w:val="18"/>
              </w:rPr>
              <w:t>30</w:t>
            </w:r>
            <w:r>
              <w:rPr>
                <w:rFonts w:eastAsia="方正仿宋简体"/>
                <w:color w:val="000000"/>
                <w:kern w:val="0"/>
                <w:sz w:val="18"/>
                <w:szCs w:val="18"/>
              </w:rPr>
              <w:t>分）</w:t>
            </w: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组织机构完善</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包括成立各种相应的组织机构</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成立相应组织机构、内控岗位设置合理得</w:t>
            </w:r>
            <w:r>
              <w:rPr>
                <w:rFonts w:eastAsia="方正仿宋简体"/>
                <w:color w:val="000000"/>
                <w:kern w:val="0"/>
                <w:sz w:val="18"/>
                <w:szCs w:val="18"/>
              </w:rPr>
              <w:t>4</w:t>
            </w:r>
            <w:r>
              <w:rPr>
                <w:rFonts w:eastAsia="方正仿宋简体"/>
                <w:color w:val="000000"/>
                <w:kern w:val="0"/>
                <w:sz w:val="18"/>
                <w:szCs w:val="18"/>
              </w:rPr>
              <w:t>分，组织机构不健全、内控岗位设置不合理相应扣分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4</w:t>
            </w:r>
          </w:p>
        </w:tc>
      </w:tr>
      <w:tr w:rsidR="00CD41E2">
        <w:trPr>
          <w:trHeight w:val="72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管理制度完善</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包括制定财政资金管理办法、内控制度，会计核算制度等管理制度</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管理制度完善</w:t>
            </w:r>
            <w:r>
              <w:rPr>
                <w:rFonts w:eastAsia="方正仿宋简体"/>
                <w:color w:val="000000"/>
                <w:kern w:val="0"/>
                <w:sz w:val="18"/>
                <w:szCs w:val="18"/>
              </w:rPr>
              <w:t>4</w:t>
            </w:r>
            <w:r>
              <w:rPr>
                <w:rFonts w:eastAsia="方正仿宋简体"/>
                <w:color w:val="000000"/>
                <w:kern w:val="0"/>
                <w:sz w:val="18"/>
                <w:szCs w:val="18"/>
              </w:rPr>
              <w:t>分，制度不够完善相应扣分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4</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部门制定的管理制度合法、合规、完整</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制度合法、合规、完整</w:t>
            </w:r>
            <w:r>
              <w:rPr>
                <w:rFonts w:eastAsia="方正仿宋简体"/>
                <w:color w:val="000000"/>
                <w:kern w:val="0"/>
                <w:sz w:val="18"/>
                <w:szCs w:val="18"/>
              </w:rPr>
              <w:t>4</w:t>
            </w:r>
            <w:r>
              <w:rPr>
                <w:rFonts w:eastAsia="方正仿宋简体"/>
                <w:color w:val="000000"/>
                <w:kern w:val="0"/>
                <w:sz w:val="18"/>
                <w:szCs w:val="18"/>
              </w:rPr>
              <w:t>分，反之相应扣分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4</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部门制定的内控制度得到有效执行</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有效执行</w:t>
            </w:r>
            <w:r>
              <w:rPr>
                <w:rFonts w:eastAsia="方正仿宋简体"/>
                <w:color w:val="000000"/>
                <w:kern w:val="0"/>
                <w:sz w:val="18"/>
                <w:szCs w:val="18"/>
              </w:rPr>
              <w:t>4</w:t>
            </w:r>
            <w:r>
              <w:rPr>
                <w:rFonts w:eastAsia="方正仿宋简体"/>
                <w:color w:val="000000"/>
                <w:kern w:val="0"/>
                <w:sz w:val="18"/>
                <w:szCs w:val="18"/>
              </w:rPr>
              <w:t>分，未能有效执行相应扣分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4</w:t>
            </w:r>
          </w:p>
        </w:tc>
      </w:tr>
      <w:tr w:rsidR="00CD41E2">
        <w:trPr>
          <w:trHeight w:val="72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指标体系完善</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部门制定的项目预算支出评价个性指标体系健全</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个性指标体系健全</w:t>
            </w:r>
            <w:r>
              <w:rPr>
                <w:rFonts w:eastAsia="方正仿宋简体"/>
                <w:color w:val="000000"/>
                <w:kern w:val="0"/>
                <w:sz w:val="18"/>
                <w:szCs w:val="18"/>
              </w:rPr>
              <w:t>2</w:t>
            </w:r>
            <w:r>
              <w:rPr>
                <w:rFonts w:eastAsia="方正仿宋简体"/>
                <w:color w:val="000000"/>
                <w:kern w:val="0"/>
                <w:sz w:val="18"/>
                <w:szCs w:val="18"/>
              </w:rPr>
              <w:t>分，指标体系不够健全相应扣分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宣传培训</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部门对绩效评价工作开展的宣传培训</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开展了宣传培训</w:t>
            </w:r>
            <w:r>
              <w:rPr>
                <w:rFonts w:eastAsia="方正仿宋简体"/>
                <w:color w:val="000000"/>
                <w:kern w:val="0"/>
                <w:sz w:val="18"/>
                <w:szCs w:val="18"/>
              </w:rPr>
              <w:t>2</w:t>
            </w:r>
            <w:r>
              <w:rPr>
                <w:rFonts w:eastAsia="方正仿宋简体"/>
                <w:color w:val="000000"/>
                <w:kern w:val="0"/>
                <w:sz w:val="18"/>
                <w:szCs w:val="18"/>
              </w:rPr>
              <w:t>分，未能全面开展宣传培训相应扣分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rsidP="0046118B">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val="restart"/>
            <w:tcBorders>
              <w:top w:val="nil"/>
              <w:left w:val="single" w:sz="4" w:space="0" w:color="auto"/>
              <w:bottom w:val="nil"/>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会计核算</w:t>
            </w:r>
          </w:p>
        </w:tc>
        <w:tc>
          <w:tcPr>
            <w:tcW w:w="659" w:type="dxa"/>
            <w:tcBorders>
              <w:top w:val="nil"/>
              <w:left w:val="nil"/>
              <w:bottom w:val="nil"/>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会计核算及时</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会计核算及时，日清月结的得</w:t>
            </w:r>
            <w:r>
              <w:rPr>
                <w:rFonts w:eastAsia="方正仿宋简体"/>
                <w:color w:val="000000"/>
                <w:kern w:val="0"/>
                <w:sz w:val="18"/>
                <w:szCs w:val="18"/>
              </w:rPr>
              <w:t>2</w:t>
            </w:r>
            <w:r>
              <w:rPr>
                <w:rFonts w:eastAsia="方正仿宋简体"/>
                <w:color w:val="000000"/>
                <w:kern w:val="0"/>
                <w:sz w:val="18"/>
                <w:szCs w:val="18"/>
              </w:rPr>
              <w:t>分，核算不及时的相应扣分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nil"/>
              <w:left w:val="single" w:sz="4" w:space="0" w:color="auto"/>
              <w:bottom w:val="nil"/>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nil"/>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会计核算规范</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会计核算规范、科目使用准确、原始发票及附件充分、分项目核算的得</w:t>
            </w:r>
            <w:r>
              <w:rPr>
                <w:rFonts w:eastAsia="方正仿宋简体"/>
                <w:color w:val="000000"/>
                <w:kern w:val="0"/>
                <w:sz w:val="18"/>
                <w:szCs w:val="18"/>
              </w:rPr>
              <w:t>5</w:t>
            </w:r>
            <w:r>
              <w:rPr>
                <w:rFonts w:eastAsia="方正仿宋简体"/>
                <w:color w:val="000000"/>
                <w:kern w:val="0"/>
                <w:sz w:val="18"/>
                <w:szCs w:val="18"/>
              </w:rPr>
              <w:t>分，否则相应扣分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5</w:t>
            </w:r>
          </w:p>
        </w:tc>
      </w:tr>
      <w:tr w:rsidR="00CD41E2">
        <w:trPr>
          <w:trHeight w:val="285"/>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会计档案规范</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会计档案整理规范的得</w:t>
            </w:r>
            <w:r>
              <w:rPr>
                <w:rFonts w:eastAsia="方正仿宋简体"/>
                <w:color w:val="000000"/>
                <w:kern w:val="0"/>
                <w:sz w:val="18"/>
                <w:szCs w:val="18"/>
              </w:rPr>
              <w:t>3</w:t>
            </w:r>
            <w:r>
              <w:rPr>
                <w:rFonts w:eastAsia="方正仿宋简体"/>
                <w:color w:val="000000"/>
                <w:kern w:val="0"/>
                <w:sz w:val="18"/>
                <w:szCs w:val="18"/>
              </w:rPr>
              <w:t>分，不规范的相应扣分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3</w:t>
            </w:r>
          </w:p>
        </w:tc>
      </w:tr>
      <w:tr w:rsidR="00CD41E2">
        <w:trPr>
          <w:trHeight w:val="72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绩效目标管理（</w:t>
            </w:r>
            <w:r>
              <w:rPr>
                <w:rFonts w:eastAsia="方正仿宋简体"/>
                <w:color w:val="000000"/>
                <w:kern w:val="0"/>
                <w:sz w:val="18"/>
                <w:szCs w:val="18"/>
              </w:rPr>
              <w:t>15</w:t>
            </w:r>
            <w:r>
              <w:rPr>
                <w:rFonts w:eastAsia="方正仿宋简体"/>
                <w:color w:val="000000"/>
                <w:kern w:val="0"/>
                <w:sz w:val="18"/>
                <w:szCs w:val="18"/>
              </w:rPr>
              <w:t>分）</w:t>
            </w:r>
          </w:p>
        </w:tc>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绩效目标合理性　</w:t>
            </w:r>
          </w:p>
        </w:tc>
        <w:tc>
          <w:tcPr>
            <w:tcW w:w="659" w:type="dxa"/>
            <w:tcBorders>
              <w:top w:val="single" w:sz="4" w:space="0" w:color="auto"/>
              <w:left w:val="nil"/>
              <w:bottom w:val="single" w:sz="4" w:space="0" w:color="auto"/>
              <w:right w:val="single" w:sz="4" w:space="0" w:color="auto"/>
            </w:tcBorders>
            <w:shd w:val="clear" w:color="000000" w:fill="FFFFFF"/>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nil"/>
              <w:bottom w:val="single" w:sz="4" w:space="0" w:color="auto"/>
              <w:right w:val="single" w:sz="4" w:space="0" w:color="auto"/>
            </w:tcBorders>
            <w:shd w:val="clear" w:color="000000" w:fill="FFFFFF"/>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绩效目标管理符合国家法律法规、国民经济和社会发展总体规划</w:t>
            </w:r>
          </w:p>
        </w:tc>
        <w:tc>
          <w:tcPr>
            <w:tcW w:w="3180" w:type="dxa"/>
            <w:tcBorders>
              <w:top w:val="single" w:sz="4" w:space="0" w:color="auto"/>
              <w:left w:val="nil"/>
              <w:bottom w:val="single" w:sz="4" w:space="0" w:color="auto"/>
              <w:right w:val="single" w:sz="4" w:space="0" w:color="auto"/>
            </w:tcBorders>
            <w:shd w:val="clear" w:color="000000" w:fill="FFFFFF"/>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绩效目标符合相关法规和总体规划</w:t>
            </w:r>
            <w:r>
              <w:rPr>
                <w:rFonts w:eastAsia="方正仿宋简体"/>
                <w:color w:val="000000"/>
                <w:kern w:val="0"/>
                <w:sz w:val="18"/>
                <w:szCs w:val="18"/>
              </w:rPr>
              <w:t>2</w:t>
            </w:r>
            <w:r>
              <w:rPr>
                <w:rFonts w:eastAsia="方正仿宋简体"/>
                <w:color w:val="000000"/>
                <w:kern w:val="0"/>
                <w:sz w:val="18"/>
                <w:szCs w:val="18"/>
              </w:rPr>
              <w:t>分，绩效目标不够合理的相应扣分</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000000" w:fill="FFFFFF"/>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000000" w:fill="FFFFFF"/>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绩效目标符合部门</w:t>
            </w:r>
            <w:r>
              <w:rPr>
                <w:rFonts w:eastAsia="方正仿宋简体"/>
                <w:color w:val="000000"/>
                <w:kern w:val="0"/>
                <w:sz w:val="18"/>
                <w:szCs w:val="18"/>
              </w:rPr>
              <w:t>“</w:t>
            </w:r>
            <w:r>
              <w:rPr>
                <w:rFonts w:eastAsia="方正仿宋简体"/>
                <w:color w:val="000000"/>
                <w:kern w:val="0"/>
                <w:sz w:val="18"/>
                <w:szCs w:val="18"/>
              </w:rPr>
              <w:t>三定</w:t>
            </w:r>
            <w:r>
              <w:rPr>
                <w:rFonts w:eastAsia="方正仿宋简体"/>
                <w:color w:val="000000"/>
                <w:kern w:val="0"/>
                <w:sz w:val="18"/>
                <w:szCs w:val="18"/>
              </w:rPr>
              <w:t>”</w:t>
            </w:r>
            <w:r>
              <w:rPr>
                <w:rFonts w:eastAsia="方正仿宋简体"/>
                <w:color w:val="000000"/>
                <w:kern w:val="0"/>
                <w:sz w:val="18"/>
                <w:szCs w:val="18"/>
              </w:rPr>
              <w:t>方案确定的职责</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绩效目标符合部分</w:t>
            </w:r>
            <w:r>
              <w:rPr>
                <w:rFonts w:eastAsia="方正仿宋简体"/>
                <w:color w:val="000000"/>
                <w:kern w:val="0"/>
                <w:sz w:val="18"/>
                <w:szCs w:val="18"/>
              </w:rPr>
              <w:t>“</w:t>
            </w:r>
            <w:r>
              <w:rPr>
                <w:rFonts w:eastAsia="方正仿宋简体"/>
                <w:color w:val="000000"/>
                <w:kern w:val="0"/>
                <w:sz w:val="18"/>
                <w:szCs w:val="18"/>
              </w:rPr>
              <w:t>三定</w:t>
            </w:r>
            <w:r>
              <w:rPr>
                <w:rFonts w:eastAsia="方正仿宋简体"/>
                <w:color w:val="000000"/>
                <w:kern w:val="0"/>
                <w:sz w:val="18"/>
                <w:szCs w:val="18"/>
              </w:rPr>
              <w:t>”</w:t>
            </w:r>
            <w:r>
              <w:rPr>
                <w:rFonts w:eastAsia="方正仿宋简体"/>
                <w:color w:val="000000"/>
                <w:kern w:val="0"/>
                <w:sz w:val="18"/>
                <w:szCs w:val="18"/>
              </w:rPr>
              <w:t>方案</w:t>
            </w:r>
            <w:r>
              <w:rPr>
                <w:rFonts w:eastAsia="方正仿宋简体"/>
                <w:color w:val="000000"/>
                <w:kern w:val="0"/>
                <w:sz w:val="18"/>
                <w:szCs w:val="18"/>
              </w:rPr>
              <w:t>2</w:t>
            </w:r>
            <w:r>
              <w:rPr>
                <w:rFonts w:eastAsia="方正仿宋简体"/>
                <w:color w:val="000000"/>
                <w:kern w:val="0"/>
                <w:sz w:val="18"/>
                <w:szCs w:val="18"/>
              </w:rPr>
              <w:t>分，不符合相应扣分</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000000" w:fill="FFFFFF"/>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000000" w:fill="FFFFFF"/>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60" w:lineRule="exact"/>
              <w:jc w:val="left"/>
              <w:rPr>
                <w:rFonts w:eastAsia="方正仿宋简体"/>
                <w:color w:val="000000"/>
                <w:spacing w:val="-6"/>
                <w:kern w:val="0"/>
                <w:sz w:val="18"/>
                <w:szCs w:val="18"/>
              </w:rPr>
            </w:pPr>
            <w:r>
              <w:rPr>
                <w:rFonts w:eastAsia="方正仿宋简体"/>
                <w:color w:val="000000"/>
                <w:spacing w:val="-6"/>
                <w:kern w:val="0"/>
                <w:sz w:val="18"/>
                <w:szCs w:val="18"/>
              </w:rPr>
              <w:t>绩效目标符合部门制定的中长期规划</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60" w:lineRule="exact"/>
              <w:jc w:val="left"/>
              <w:rPr>
                <w:rFonts w:eastAsia="方正仿宋简体"/>
                <w:color w:val="000000"/>
                <w:spacing w:val="-11"/>
                <w:w w:val="90"/>
                <w:kern w:val="0"/>
                <w:sz w:val="15"/>
                <w:szCs w:val="15"/>
              </w:rPr>
            </w:pPr>
            <w:r>
              <w:rPr>
                <w:rFonts w:eastAsia="方正仿宋简体"/>
                <w:color w:val="000000"/>
                <w:spacing w:val="-11"/>
                <w:w w:val="90"/>
                <w:kern w:val="0"/>
                <w:sz w:val="15"/>
                <w:szCs w:val="15"/>
              </w:rPr>
              <w:t>绩效目标符合部门制定的中长期规划</w:t>
            </w:r>
            <w:r>
              <w:rPr>
                <w:rFonts w:eastAsia="方正仿宋简体"/>
                <w:color w:val="000000"/>
                <w:spacing w:val="-11"/>
                <w:w w:val="90"/>
                <w:kern w:val="0"/>
                <w:sz w:val="15"/>
                <w:szCs w:val="15"/>
              </w:rPr>
              <w:t>2</w:t>
            </w:r>
            <w:r>
              <w:rPr>
                <w:rFonts w:eastAsia="方正仿宋简体"/>
                <w:color w:val="000000"/>
                <w:spacing w:val="-11"/>
                <w:w w:val="90"/>
                <w:kern w:val="0"/>
                <w:sz w:val="15"/>
                <w:szCs w:val="15"/>
              </w:rPr>
              <w:t>分，不符合相应扣分</w:t>
            </w:r>
          </w:p>
        </w:tc>
        <w:tc>
          <w:tcPr>
            <w:tcW w:w="680" w:type="dxa"/>
            <w:tcBorders>
              <w:top w:val="nil"/>
              <w:left w:val="single" w:sz="4" w:space="0" w:color="auto"/>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72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绩效目标覆盖率　</w:t>
            </w:r>
          </w:p>
        </w:tc>
        <w:tc>
          <w:tcPr>
            <w:tcW w:w="65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部门绩效目标覆盖率达到年度预算布置的要求</w:t>
            </w:r>
          </w:p>
        </w:tc>
        <w:tc>
          <w:tcPr>
            <w:tcW w:w="31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绩效目标覆盖率＝实际申报绩效目标项目资金额</w:t>
            </w:r>
            <w:r>
              <w:rPr>
                <w:rFonts w:eastAsia="方正仿宋简体"/>
                <w:color w:val="000000"/>
                <w:kern w:val="0"/>
                <w:sz w:val="18"/>
                <w:szCs w:val="18"/>
              </w:rPr>
              <w:t>/</w:t>
            </w:r>
            <w:r>
              <w:rPr>
                <w:rFonts w:eastAsia="方正仿宋简体"/>
                <w:color w:val="000000"/>
                <w:kern w:val="0"/>
                <w:sz w:val="18"/>
                <w:szCs w:val="18"/>
              </w:rPr>
              <w:t>部门项目预算资金总额</w:t>
            </w:r>
            <w:r>
              <w:rPr>
                <w:rFonts w:eastAsia="方正仿宋简体"/>
                <w:color w:val="000000"/>
                <w:kern w:val="0"/>
                <w:sz w:val="18"/>
                <w:szCs w:val="18"/>
              </w:rPr>
              <w:t>×100%</w:t>
            </w:r>
            <w:r>
              <w:rPr>
                <w:rFonts w:eastAsia="方正仿宋简体"/>
                <w:color w:val="000000"/>
                <w:kern w:val="0"/>
                <w:sz w:val="18"/>
                <w:szCs w:val="18"/>
              </w:rPr>
              <w:t>。每低于</w:t>
            </w:r>
            <w:r>
              <w:rPr>
                <w:rFonts w:eastAsia="方正仿宋简体"/>
                <w:color w:val="000000"/>
                <w:kern w:val="0"/>
                <w:sz w:val="18"/>
                <w:szCs w:val="18"/>
              </w:rPr>
              <w:t>10</w:t>
            </w:r>
            <w:r>
              <w:rPr>
                <w:rFonts w:eastAsia="方正仿宋简体"/>
                <w:color w:val="000000"/>
                <w:kern w:val="0"/>
                <w:sz w:val="18"/>
                <w:szCs w:val="18"/>
              </w:rPr>
              <w:t>个百分点扣</w:t>
            </w:r>
            <w:r>
              <w:rPr>
                <w:rFonts w:eastAsia="方正仿宋简体"/>
                <w:color w:val="000000"/>
                <w:kern w:val="0"/>
                <w:sz w:val="18"/>
                <w:szCs w:val="18"/>
              </w:rPr>
              <w:t>1</w:t>
            </w:r>
            <w:r>
              <w:rPr>
                <w:rFonts w:eastAsia="方正仿宋简体"/>
                <w:color w:val="000000"/>
                <w:kern w:val="0"/>
                <w:sz w:val="18"/>
                <w:szCs w:val="18"/>
              </w:rPr>
              <w:t>分，扣完为止</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4</w:t>
            </w:r>
          </w:p>
        </w:tc>
      </w:tr>
      <w:tr w:rsidR="00CD41E2">
        <w:trPr>
          <w:trHeight w:val="480"/>
        </w:trPr>
        <w:tc>
          <w:tcPr>
            <w:tcW w:w="618" w:type="dxa"/>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绩效指标明确性　</w:t>
            </w:r>
          </w:p>
        </w:tc>
        <w:tc>
          <w:tcPr>
            <w:tcW w:w="65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绩效目标申报表的填写完整</w:t>
            </w:r>
          </w:p>
        </w:tc>
        <w:tc>
          <w:tcPr>
            <w:tcW w:w="31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申报表填写完整</w:t>
            </w:r>
            <w:r>
              <w:rPr>
                <w:rFonts w:eastAsia="方正仿宋简体"/>
                <w:color w:val="000000"/>
                <w:kern w:val="0"/>
                <w:sz w:val="18"/>
                <w:szCs w:val="18"/>
              </w:rPr>
              <w:t>2</w:t>
            </w:r>
            <w:r>
              <w:rPr>
                <w:rFonts w:eastAsia="方正仿宋简体"/>
                <w:color w:val="000000"/>
                <w:kern w:val="0"/>
                <w:sz w:val="18"/>
                <w:szCs w:val="18"/>
              </w:rPr>
              <w:t>分，不够完整相应扣分</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绩效指标设置清晰、可衡量</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绩效指标设置清晰、可衡量</w:t>
            </w:r>
            <w:r>
              <w:rPr>
                <w:rFonts w:eastAsia="方正仿宋简体"/>
                <w:color w:val="000000"/>
                <w:kern w:val="0"/>
                <w:sz w:val="18"/>
                <w:szCs w:val="18"/>
              </w:rPr>
              <w:t>2</w:t>
            </w:r>
            <w:r>
              <w:rPr>
                <w:rFonts w:eastAsia="方正仿宋简体"/>
                <w:color w:val="000000"/>
                <w:kern w:val="0"/>
                <w:sz w:val="18"/>
                <w:szCs w:val="18"/>
              </w:rPr>
              <w:t>分，反之相应扣分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1</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绩效指标与本年度部门预算资金相匹配</w:t>
            </w:r>
            <w:r>
              <w:rPr>
                <w:rFonts w:eastAsia="方正仿宋简体"/>
                <w:color w:val="000000"/>
                <w:kern w:val="0"/>
                <w:sz w:val="18"/>
                <w:szCs w:val="18"/>
              </w:rPr>
              <w:t xml:space="preserve"> </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绩效指标与资金相匹配</w:t>
            </w:r>
            <w:r>
              <w:rPr>
                <w:rFonts w:eastAsia="方正仿宋简体"/>
                <w:color w:val="000000"/>
                <w:kern w:val="0"/>
                <w:sz w:val="18"/>
                <w:szCs w:val="18"/>
              </w:rPr>
              <w:t>1</w:t>
            </w:r>
            <w:r>
              <w:rPr>
                <w:rFonts w:eastAsia="方正仿宋简体"/>
                <w:color w:val="000000"/>
                <w:kern w:val="0"/>
                <w:sz w:val="18"/>
                <w:szCs w:val="18"/>
              </w:rPr>
              <w:t>分，不完全匹配相应扣分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1</w:t>
            </w:r>
          </w:p>
        </w:tc>
      </w:tr>
      <w:tr w:rsidR="00CD41E2">
        <w:trPr>
          <w:trHeight w:val="72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绩效运行监控</w:t>
            </w: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CD41E2">
            <w:pPr>
              <w:overflowPunct w:val="0"/>
              <w:spacing w:line="400" w:lineRule="exact"/>
              <w:jc w:val="center"/>
              <w:rPr>
                <w:rFonts w:eastAsia="方正仿宋简体"/>
                <w:color w:val="000000"/>
                <w:kern w:val="0"/>
                <w:sz w:val="18"/>
                <w:szCs w:val="18"/>
              </w:rPr>
            </w:pPr>
          </w:p>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绩效运行监控（</w:t>
            </w:r>
            <w:r>
              <w:rPr>
                <w:rFonts w:eastAsia="方正仿宋简体"/>
                <w:color w:val="000000"/>
                <w:kern w:val="0"/>
                <w:sz w:val="18"/>
                <w:szCs w:val="18"/>
              </w:rPr>
              <w:t>25</w:t>
            </w:r>
            <w:r>
              <w:rPr>
                <w:rFonts w:eastAsia="方正仿宋简体"/>
                <w:color w:val="000000"/>
                <w:kern w:val="0"/>
                <w:sz w:val="18"/>
                <w:szCs w:val="18"/>
              </w:rPr>
              <w:t>分）</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lastRenderedPageBreak/>
              <w:t>预算完成率</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部门支出预算完成程度</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年初预算完成率＝（年度支出预算完成数</w:t>
            </w:r>
            <w:r>
              <w:rPr>
                <w:rFonts w:eastAsia="方正仿宋简体"/>
                <w:color w:val="000000"/>
                <w:kern w:val="0"/>
                <w:sz w:val="18"/>
                <w:szCs w:val="18"/>
              </w:rPr>
              <w:t>/</w:t>
            </w:r>
            <w:r>
              <w:rPr>
                <w:rFonts w:eastAsia="方正仿宋简体"/>
                <w:color w:val="000000"/>
                <w:kern w:val="0"/>
                <w:sz w:val="18"/>
                <w:szCs w:val="18"/>
              </w:rPr>
              <w:t>年初支出预算数）</w:t>
            </w:r>
            <w:r>
              <w:rPr>
                <w:rFonts w:eastAsia="方正仿宋简体"/>
                <w:color w:val="000000"/>
                <w:kern w:val="0"/>
                <w:sz w:val="18"/>
                <w:szCs w:val="18"/>
              </w:rPr>
              <w:t>×100%</w:t>
            </w:r>
            <w:r>
              <w:rPr>
                <w:rFonts w:eastAsia="方正仿宋简体"/>
                <w:color w:val="000000"/>
                <w:kern w:val="0"/>
                <w:sz w:val="18"/>
                <w:szCs w:val="18"/>
              </w:rPr>
              <w:t>。年初预算完成率＝</w:t>
            </w:r>
            <w:r>
              <w:rPr>
                <w:rFonts w:eastAsia="方正仿宋简体"/>
                <w:color w:val="000000"/>
                <w:kern w:val="0"/>
                <w:sz w:val="18"/>
                <w:szCs w:val="18"/>
              </w:rPr>
              <w:t>100%</w:t>
            </w:r>
            <w:r>
              <w:rPr>
                <w:rFonts w:eastAsia="方正仿宋简体"/>
                <w:color w:val="000000"/>
                <w:kern w:val="0"/>
                <w:sz w:val="18"/>
                <w:szCs w:val="18"/>
              </w:rPr>
              <w:t>为达到要求。每低于要求</w:t>
            </w:r>
            <w:r>
              <w:rPr>
                <w:rFonts w:eastAsia="方正仿宋简体"/>
                <w:color w:val="000000"/>
                <w:kern w:val="0"/>
                <w:sz w:val="18"/>
                <w:szCs w:val="18"/>
              </w:rPr>
              <w:t>2</w:t>
            </w:r>
            <w:r>
              <w:rPr>
                <w:rFonts w:eastAsia="方正仿宋简体"/>
                <w:color w:val="000000"/>
                <w:kern w:val="0"/>
                <w:sz w:val="18"/>
                <w:szCs w:val="18"/>
              </w:rPr>
              <w:t>个百分点扣</w:t>
            </w:r>
            <w:r>
              <w:rPr>
                <w:rFonts w:eastAsia="方正仿宋简体"/>
                <w:color w:val="000000"/>
                <w:kern w:val="0"/>
                <w:sz w:val="18"/>
                <w:szCs w:val="18"/>
              </w:rPr>
              <w:t>1</w:t>
            </w:r>
            <w:r>
              <w:rPr>
                <w:rFonts w:eastAsia="方正仿宋简体"/>
                <w:color w:val="000000"/>
                <w:kern w:val="0"/>
                <w:sz w:val="18"/>
                <w:szCs w:val="18"/>
              </w:rPr>
              <w:t>分，扣完为止</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1E2" w:rsidRDefault="00CD41E2" w:rsidP="0046118B">
            <w:pPr>
              <w:overflowPunct w:val="0"/>
              <w:spacing w:line="400" w:lineRule="exact"/>
              <w:jc w:val="center"/>
              <w:rPr>
                <w:rFonts w:eastAsia="方正仿宋简体"/>
                <w:color w:val="000000"/>
                <w:kern w:val="0"/>
                <w:sz w:val="18"/>
                <w:szCs w:val="18"/>
              </w:rPr>
            </w:pPr>
          </w:p>
          <w:p w:rsidR="00CD41E2" w:rsidRDefault="00CD41E2" w:rsidP="0046118B">
            <w:pPr>
              <w:overflowPunct w:val="0"/>
              <w:spacing w:line="400" w:lineRule="exact"/>
              <w:jc w:val="center"/>
              <w:rPr>
                <w:rFonts w:eastAsia="方正仿宋简体"/>
                <w:color w:val="000000"/>
                <w:kern w:val="0"/>
                <w:sz w:val="18"/>
                <w:szCs w:val="18"/>
              </w:rPr>
            </w:pPr>
          </w:p>
          <w:p w:rsidR="00CD41E2" w:rsidRDefault="0046118B" w:rsidP="0046118B">
            <w:pPr>
              <w:overflowPunct w:val="0"/>
              <w:spacing w:line="400" w:lineRule="exact"/>
              <w:jc w:val="center"/>
              <w:rPr>
                <w:rFonts w:eastAsia="方正仿宋简体"/>
                <w:color w:val="000000"/>
                <w:kern w:val="0"/>
                <w:sz w:val="18"/>
                <w:szCs w:val="18"/>
              </w:rPr>
            </w:pPr>
            <w:r>
              <w:rPr>
                <w:rFonts w:eastAsia="方正仿宋简体" w:hint="eastAsia"/>
                <w:color w:val="000000"/>
                <w:kern w:val="0"/>
                <w:sz w:val="18"/>
                <w:szCs w:val="18"/>
              </w:rPr>
              <w:t>3</w:t>
            </w:r>
          </w:p>
          <w:p w:rsidR="00CD41E2" w:rsidRDefault="00CD41E2" w:rsidP="0046118B">
            <w:pPr>
              <w:overflowPunct w:val="0"/>
              <w:spacing w:line="400" w:lineRule="exact"/>
              <w:jc w:val="center"/>
              <w:rPr>
                <w:rFonts w:eastAsia="方正仿宋简体"/>
                <w:color w:val="000000"/>
                <w:kern w:val="0"/>
                <w:sz w:val="18"/>
                <w:szCs w:val="18"/>
              </w:rPr>
            </w:pPr>
          </w:p>
          <w:p w:rsidR="00CD41E2" w:rsidRDefault="00CD41E2" w:rsidP="0046118B">
            <w:pPr>
              <w:overflowPunct w:val="0"/>
              <w:spacing w:line="400" w:lineRule="exact"/>
              <w:jc w:val="center"/>
              <w:rPr>
                <w:rFonts w:eastAsia="方正仿宋简体"/>
                <w:color w:val="000000"/>
                <w:kern w:val="0"/>
                <w:sz w:val="18"/>
                <w:szCs w:val="18"/>
              </w:rPr>
            </w:pPr>
          </w:p>
        </w:tc>
      </w:tr>
      <w:tr w:rsidR="00CD41E2">
        <w:trPr>
          <w:trHeight w:val="720"/>
        </w:trPr>
        <w:tc>
          <w:tcPr>
            <w:tcW w:w="618" w:type="dxa"/>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项目预算调整变动率　</w:t>
            </w:r>
          </w:p>
        </w:tc>
        <w:tc>
          <w:tcPr>
            <w:tcW w:w="65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部门项目预算的调整程度</w:t>
            </w:r>
          </w:p>
        </w:tc>
        <w:tc>
          <w:tcPr>
            <w:tcW w:w="31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预算调整变动率＝（项目预算调整数</w:t>
            </w:r>
            <w:r>
              <w:rPr>
                <w:rFonts w:eastAsia="方正仿宋简体"/>
                <w:color w:val="000000"/>
                <w:kern w:val="0"/>
                <w:sz w:val="18"/>
                <w:szCs w:val="18"/>
              </w:rPr>
              <w:t>/</w:t>
            </w:r>
            <w:r>
              <w:rPr>
                <w:rFonts w:eastAsia="方正仿宋简体"/>
                <w:color w:val="000000"/>
                <w:kern w:val="0"/>
                <w:sz w:val="18"/>
                <w:szCs w:val="18"/>
              </w:rPr>
              <w:t>年初项目预算数）</w:t>
            </w:r>
            <w:r>
              <w:rPr>
                <w:rFonts w:eastAsia="方正仿宋简体"/>
                <w:color w:val="000000"/>
                <w:kern w:val="0"/>
                <w:sz w:val="18"/>
                <w:szCs w:val="18"/>
              </w:rPr>
              <w:t>×100%</w:t>
            </w:r>
            <w:r>
              <w:rPr>
                <w:rFonts w:eastAsia="方正仿宋简体"/>
                <w:color w:val="000000"/>
                <w:kern w:val="0"/>
                <w:sz w:val="18"/>
                <w:szCs w:val="18"/>
              </w:rPr>
              <w:t>。预算调整变动率＝</w:t>
            </w:r>
            <w:r>
              <w:rPr>
                <w:rFonts w:eastAsia="方正仿宋简体"/>
                <w:color w:val="000000"/>
                <w:kern w:val="0"/>
                <w:sz w:val="18"/>
                <w:szCs w:val="18"/>
              </w:rPr>
              <w:t>0</w:t>
            </w:r>
            <w:r>
              <w:rPr>
                <w:rFonts w:eastAsia="方正仿宋简体"/>
                <w:color w:val="000000"/>
                <w:kern w:val="0"/>
                <w:sz w:val="18"/>
                <w:szCs w:val="18"/>
              </w:rPr>
              <w:t>为达到要求。每高于要求</w:t>
            </w:r>
            <w:r>
              <w:rPr>
                <w:rFonts w:eastAsia="方正仿宋简体"/>
                <w:color w:val="000000"/>
                <w:kern w:val="0"/>
                <w:sz w:val="18"/>
                <w:szCs w:val="18"/>
              </w:rPr>
              <w:t>10</w:t>
            </w:r>
            <w:r>
              <w:rPr>
                <w:rFonts w:eastAsia="方正仿宋简体"/>
                <w:color w:val="000000"/>
                <w:kern w:val="0"/>
                <w:sz w:val="18"/>
                <w:szCs w:val="18"/>
              </w:rPr>
              <w:t>个百分点扣</w:t>
            </w:r>
            <w:r>
              <w:rPr>
                <w:rFonts w:eastAsia="方正仿宋简体"/>
                <w:color w:val="000000"/>
                <w:kern w:val="0"/>
                <w:sz w:val="18"/>
                <w:szCs w:val="18"/>
              </w:rPr>
              <w:t>1</w:t>
            </w:r>
            <w:r>
              <w:rPr>
                <w:rFonts w:eastAsia="方正仿宋简体"/>
                <w:color w:val="000000"/>
                <w:kern w:val="0"/>
                <w:sz w:val="18"/>
                <w:szCs w:val="18"/>
              </w:rPr>
              <w:t>分，扣完为止</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3</w:t>
            </w:r>
          </w:p>
        </w:tc>
      </w:tr>
      <w:tr w:rsidR="00CD41E2">
        <w:trPr>
          <w:trHeight w:val="16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政府采购执行率　</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部门政府采购预算执行情况</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政府采购执行率</w:t>
            </w:r>
            <w:r>
              <w:rPr>
                <w:rFonts w:eastAsia="方正仿宋简体"/>
                <w:color w:val="000000"/>
                <w:kern w:val="0"/>
                <w:sz w:val="18"/>
                <w:szCs w:val="18"/>
              </w:rPr>
              <w:t>=</w:t>
            </w:r>
            <w:r>
              <w:rPr>
                <w:rFonts w:eastAsia="方正仿宋简体"/>
                <w:color w:val="000000"/>
                <w:kern w:val="0"/>
                <w:sz w:val="18"/>
                <w:szCs w:val="18"/>
              </w:rPr>
              <w:t>（实际政府采购金额</w:t>
            </w:r>
            <w:r>
              <w:rPr>
                <w:rFonts w:eastAsia="方正仿宋简体"/>
                <w:color w:val="000000"/>
                <w:kern w:val="0"/>
                <w:sz w:val="18"/>
                <w:szCs w:val="18"/>
              </w:rPr>
              <w:t>/</w:t>
            </w:r>
            <w:r>
              <w:rPr>
                <w:rFonts w:eastAsia="方正仿宋简体"/>
                <w:color w:val="000000"/>
                <w:kern w:val="0"/>
                <w:sz w:val="18"/>
                <w:szCs w:val="18"/>
              </w:rPr>
              <w:t>政府采购预算数）</w:t>
            </w:r>
            <w:r>
              <w:rPr>
                <w:rFonts w:eastAsia="方正仿宋简体"/>
                <w:color w:val="000000"/>
                <w:kern w:val="0"/>
                <w:sz w:val="18"/>
                <w:szCs w:val="18"/>
              </w:rPr>
              <w:t>×100%</w:t>
            </w:r>
            <w:r>
              <w:rPr>
                <w:rFonts w:eastAsia="方正仿宋简体"/>
                <w:color w:val="000000"/>
                <w:kern w:val="0"/>
                <w:sz w:val="18"/>
                <w:szCs w:val="18"/>
              </w:rPr>
              <w:t>。政府采购执行率＝</w:t>
            </w:r>
            <w:r>
              <w:rPr>
                <w:rFonts w:eastAsia="方正仿宋简体"/>
                <w:color w:val="000000"/>
                <w:kern w:val="0"/>
                <w:sz w:val="18"/>
                <w:szCs w:val="18"/>
              </w:rPr>
              <w:t>100%</w:t>
            </w:r>
            <w:r>
              <w:rPr>
                <w:rFonts w:eastAsia="方正仿宋简体"/>
                <w:color w:val="000000"/>
                <w:kern w:val="0"/>
                <w:sz w:val="18"/>
                <w:szCs w:val="18"/>
              </w:rPr>
              <w:t>为达到要求。每高于或低于</w:t>
            </w:r>
            <w:r>
              <w:rPr>
                <w:rFonts w:eastAsia="方正仿宋简体"/>
                <w:color w:val="000000"/>
                <w:kern w:val="0"/>
                <w:sz w:val="18"/>
                <w:szCs w:val="18"/>
              </w:rPr>
              <w:t>5</w:t>
            </w:r>
            <w:r>
              <w:rPr>
                <w:rFonts w:eastAsia="方正仿宋简体"/>
                <w:color w:val="000000"/>
                <w:kern w:val="0"/>
                <w:sz w:val="18"/>
                <w:szCs w:val="18"/>
              </w:rPr>
              <w:t>个百分点扣</w:t>
            </w:r>
            <w:r>
              <w:rPr>
                <w:rFonts w:eastAsia="方正仿宋简体"/>
                <w:color w:val="000000"/>
                <w:kern w:val="0"/>
                <w:sz w:val="18"/>
                <w:szCs w:val="18"/>
              </w:rPr>
              <w:t>1</w:t>
            </w:r>
            <w:r>
              <w:rPr>
                <w:rFonts w:eastAsia="方正仿宋简体"/>
                <w:color w:val="000000"/>
                <w:kern w:val="0"/>
                <w:sz w:val="18"/>
                <w:szCs w:val="18"/>
              </w:rPr>
              <w:t>分，扣完为止。（若单位没有政府采购预算且没有发生实际采购行为得</w:t>
            </w:r>
            <w:r>
              <w:rPr>
                <w:rFonts w:eastAsia="方正仿宋简体"/>
                <w:color w:val="000000"/>
                <w:kern w:val="0"/>
                <w:sz w:val="18"/>
                <w:szCs w:val="18"/>
              </w:rPr>
              <w:t>3</w:t>
            </w:r>
            <w:r>
              <w:rPr>
                <w:rFonts w:eastAsia="方正仿宋简体"/>
                <w:color w:val="000000"/>
                <w:kern w:val="0"/>
                <w:sz w:val="18"/>
                <w:szCs w:val="18"/>
              </w:rPr>
              <w:t>分；若预算单位没有政府采购预算但发生实际采购行为的得</w:t>
            </w:r>
            <w:r>
              <w:rPr>
                <w:rFonts w:eastAsia="方正仿宋简体"/>
                <w:color w:val="000000"/>
                <w:kern w:val="0"/>
                <w:sz w:val="18"/>
                <w:szCs w:val="18"/>
              </w:rPr>
              <w:t>0</w:t>
            </w:r>
            <w:r>
              <w:rPr>
                <w:rFonts w:eastAsia="方正仿宋简体"/>
                <w:color w:val="000000"/>
                <w:kern w:val="0"/>
                <w:sz w:val="18"/>
                <w:szCs w:val="18"/>
              </w:rPr>
              <w:t>分；若预算单位有政府采购预算但没发生实际采购行的为得</w:t>
            </w:r>
            <w:r>
              <w:rPr>
                <w:rFonts w:eastAsia="方正仿宋简体"/>
                <w:color w:val="000000"/>
                <w:kern w:val="0"/>
                <w:sz w:val="18"/>
                <w:szCs w:val="18"/>
              </w:rPr>
              <w:t>0</w:t>
            </w:r>
            <w:r>
              <w:rPr>
                <w:rFonts w:eastAsia="方正仿宋简体"/>
                <w:color w:val="000000"/>
                <w:kern w:val="0"/>
                <w:sz w:val="18"/>
                <w:szCs w:val="18"/>
              </w:rPr>
              <w:t>分）</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3</w:t>
            </w:r>
          </w:p>
        </w:tc>
      </w:tr>
      <w:tr w:rsidR="00CD41E2">
        <w:trPr>
          <w:trHeight w:val="96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rFonts w:eastAsia="方正仿宋简体"/>
                <w:color w:val="000000"/>
                <w:kern w:val="0"/>
                <w:sz w:val="16"/>
                <w:szCs w:val="16"/>
              </w:rPr>
            </w:pPr>
            <w:r>
              <w:rPr>
                <w:rFonts w:eastAsia="方正仿宋简体"/>
                <w:color w:val="000000"/>
                <w:kern w:val="0"/>
                <w:sz w:val="16"/>
                <w:szCs w:val="16"/>
              </w:rPr>
              <w:t>三公经费控制率</w:t>
            </w:r>
            <w:r>
              <w:rPr>
                <w:rFonts w:eastAsia="方正仿宋简体"/>
                <w:color w:val="000000"/>
                <w:kern w:val="0"/>
                <w:sz w:val="16"/>
                <w:szCs w:val="16"/>
              </w:rPr>
              <w:t xml:space="preserve"> </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rFonts w:eastAsia="方正仿宋简体"/>
                <w:color w:val="000000"/>
                <w:kern w:val="0"/>
                <w:sz w:val="16"/>
                <w:szCs w:val="16"/>
              </w:rPr>
            </w:pPr>
            <w:r>
              <w:rPr>
                <w:rFonts w:eastAsia="方正仿宋简体"/>
                <w:color w:val="000000"/>
                <w:kern w:val="0"/>
                <w:sz w:val="16"/>
                <w:szCs w:val="16"/>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center"/>
              <w:rPr>
                <w:rFonts w:eastAsia="方正仿宋简体"/>
                <w:color w:val="000000"/>
                <w:kern w:val="0"/>
                <w:sz w:val="16"/>
                <w:szCs w:val="16"/>
              </w:rPr>
            </w:pPr>
            <w:r>
              <w:rPr>
                <w:rFonts w:eastAsia="方正仿宋简体"/>
                <w:color w:val="000000"/>
                <w:kern w:val="0"/>
                <w:sz w:val="16"/>
                <w:szCs w:val="16"/>
              </w:rPr>
              <w:t>5</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left"/>
              <w:rPr>
                <w:rFonts w:eastAsia="方正仿宋简体"/>
                <w:color w:val="000000"/>
                <w:kern w:val="0"/>
                <w:sz w:val="16"/>
                <w:szCs w:val="16"/>
              </w:rPr>
            </w:pPr>
            <w:r>
              <w:rPr>
                <w:rFonts w:eastAsia="方正仿宋简体"/>
                <w:color w:val="000000"/>
                <w:kern w:val="0"/>
                <w:sz w:val="16"/>
                <w:szCs w:val="16"/>
              </w:rPr>
              <w:t>部门</w:t>
            </w:r>
            <w:r>
              <w:rPr>
                <w:rFonts w:eastAsia="方正仿宋简体"/>
                <w:color w:val="000000"/>
                <w:kern w:val="0"/>
                <w:sz w:val="16"/>
                <w:szCs w:val="16"/>
              </w:rPr>
              <w:t>“</w:t>
            </w:r>
            <w:r>
              <w:rPr>
                <w:rFonts w:eastAsia="方正仿宋简体"/>
                <w:color w:val="000000"/>
                <w:kern w:val="0"/>
                <w:sz w:val="16"/>
                <w:szCs w:val="16"/>
              </w:rPr>
              <w:t>三公经费</w:t>
            </w:r>
            <w:r>
              <w:rPr>
                <w:rFonts w:eastAsia="方正仿宋简体"/>
                <w:color w:val="000000"/>
                <w:kern w:val="0"/>
                <w:sz w:val="16"/>
                <w:szCs w:val="16"/>
              </w:rPr>
              <w:t>”</w:t>
            </w:r>
            <w:r>
              <w:rPr>
                <w:rFonts w:eastAsia="方正仿宋简体"/>
                <w:color w:val="000000"/>
                <w:kern w:val="0"/>
                <w:sz w:val="16"/>
                <w:szCs w:val="16"/>
              </w:rPr>
              <w:t>控制程度</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320" w:lineRule="exact"/>
              <w:jc w:val="left"/>
              <w:rPr>
                <w:rFonts w:eastAsia="方正仿宋简体"/>
                <w:color w:val="000000"/>
                <w:kern w:val="0"/>
                <w:sz w:val="16"/>
                <w:szCs w:val="16"/>
              </w:rPr>
            </w:pPr>
            <w:r>
              <w:rPr>
                <w:rFonts w:eastAsia="方正仿宋简体"/>
                <w:color w:val="000000"/>
                <w:kern w:val="0"/>
                <w:sz w:val="16"/>
                <w:szCs w:val="16"/>
              </w:rPr>
              <w:t>“</w:t>
            </w:r>
            <w:r>
              <w:rPr>
                <w:rFonts w:eastAsia="方正仿宋简体"/>
                <w:color w:val="000000"/>
                <w:kern w:val="0"/>
                <w:sz w:val="16"/>
                <w:szCs w:val="16"/>
              </w:rPr>
              <w:t>三公经费</w:t>
            </w:r>
            <w:r>
              <w:rPr>
                <w:rFonts w:eastAsia="方正仿宋简体"/>
                <w:color w:val="000000"/>
                <w:kern w:val="0"/>
                <w:sz w:val="16"/>
                <w:szCs w:val="16"/>
              </w:rPr>
              <w:t>”</w:t>
            </w:r>
            <w:r>
              <w:rPr>
                <w:rFonts w:eastAsia="方正仿宋简体"/>
                <w:color w:val="000000"/>
                <w:kern w:val="0"/>
                <w:sz w:val="16"/>
                <w:szCs w:val="16"/>
              </w:rPr>
              <w:t>控制率＝（</w:t>
            </w:r>
            <w:r>
              <w:rPr>
                <w:rFonts w:eastAsia="方正仿宋简体"/>
                <w:color w:val="000000"/>
                <w:kern w:val="0"/>
                <w:sz w:val="16"/>
                <w:szCs w:val="16"/>
              </w:rPr>
              <w:t>“</w:t>
            </w:r>
            <w:r>
              <w:rPr>
                <w:rFonts w:eastAsia="方正仿宋简体"/>
                <w:color w:val="000000"/>
                <w:kern w:val="0"/>
                <w:sz w:val="16"/>
                <w:szCs w:val="16"/>
              </w:rPr>
              <w:t>三公经费</w:t>
            </w:r>
            <w:r>
              <w:rPr>
                <w:rFonts w:eastAsia="方正仿宋简体"/>
                <w:color w:val="000000"/>
                <w:kern w:val="0"/>
                <w:sz w:val="16"/>
                <w:szCs w:val="16"/>
              </w:rPr>
              <w:t>”</w:t>
            </w:r>
            <w:r>
              <w:rPr>
                <w:rFonts w:eastAsia="方正仿宋简体"/>
                <w:color w:val="000000"/>
                <w:kern w:val="0"/>
                <w:sz w:val="16"/>
                <w:szCs w:val="16"/>
              </w:rPr>
              <w:t>实际支出数</w:t>
            </w:r>
            <w:r>
              <w:rPr>
                <w:rFonts w:eastAsia="方正仿宋简体"/>
                <w:color w:val="000000"/>
                <w:kern w:val="0"/>
                <w:sz w:val="16"/>
                <w:szCs w:val="16"/>
              </w:rPr>
              <w:t>/“</w:t>
            </w:r>
            <w:r>
              <w:rPr>
                <w:rFonts w:eastAsia="方正仿宋简体"/>
                <w:color w:val="000000"/>
                <w:kern w:val="0"/>
                <w:sz w:val="16"/>
                <w:szCs w:val="16"/>
              </w:rPr>
              <w:t>三公经费</w:t>
            </w:r>
            <w:r>
              <w:rPr>
                <w:rFonts w:eastAsia="方正仿宋简体"/>
                <w:color w:val="000000"/>
                <w:kern w:val="0"/>
                <w:sz w:val="16"/>
                <w:szCs w:val="16"/>
              </w:rPr>
              <w:t>”</w:t>
            </w:r>
            <w:r>
              <w:rPr>
                <w:rFonts w:eastAsia="方正仿宋简体"/>
                <w:color w:val="000000"/>
                <w:kern w:val="0"/>
                <w:sz w:val="16"/>
                <w:szCs w:val="16"/>
              </w:rPr>
              <w:t>预算安排数）</w:t>
            </w:r>
            <w:r>
              <w:rPr>
                <w:rFonts w:eastAsia="方正仿宋简体"/>
                <w:color w:val="000000"/>
                <w:kern w:val="0"/>
                <w:sz w:val="16"/>
                <w:szCs w:val="16"/>
              </w:rPr>
              <w:t>×100%</w:t>
            </w:r>
            <w:r>
              <w:rPr>
                <w:rFonts w:eastAsia="方正仿宋简体"/>
                <w:color w:val="000000"/>
                <w:kern w:val="0"/>
                <w:sz w:val="16"/>
                <w:szCs w:val="16"/>
              </w:rPr>
              <w:t>。</w:t>
            </w:r>
            <w:r>
              <w:rPr>
                <w:rFonts w:eastAsia="方正仿宋简体"/>
                <w:color w:val="000000"/>
                <w:kern w:val="0"/>
                <w:sz w:val="16"/>
                <w:szCs w:val="16"/>
              </w:rPr>
              <w:t>“</w:t>
            </w:r>
            <w:r>
              <w:rPr>
                <w:rFonts w:eastAsia="方正仿宋简体"/>
                <w:color w:val="000000"/>
                <w:kern w:val="0"/>
                <w:sz w:val="16"/>
                <w:szCs w:val="16"/>
              </w:rPr>
              <w:t>三公经费</w:t>
            </w:r>
            <w:r>
              <w:rPr>
                <w:rFonts w:eastAsia="方正仿宋简体"/>
                <w:color w:val="000000"/>
                <w:kern w:val="0"/>
                <w:sz w:val="16"/>
                <w:szCs w:val="16"/>
              </w:rPr>
              <w:t>”</w:t>
            </w:r>
            <w:r>
              <w:rPr>
                <w:rFonts w:eastAsia="方正仿宋简体"/>
                <w:color w:val="000000"/>
                <w:kern w:val="0"/>
                <w:sz w:val="16"/>
                <w:szCs w:val="16"/>
              </w:rPr>
              <w:t>控制率</w:t>
            </w:r>
            <w:r>
              <w:rPr>
                <w:rFonts w:eastAsia="方正仿宋简体"/>
                <w:color w:val="000000"/>
                <w:kern w:val="0"/>
                <w:sz w:val="16"/>
                <w:szCs w:val="16"/>
              </w:rPr>
              <w:t>≤100%</w:t>
            </w:r>
            <w:r>
              <w:rPr>
                <w:rFonts w:eastAsia="方正仿宋简体"/>
                <w:color w:val="000000"/>
                <w:kern w:val="0"/>
                <w:sz w:val="16"/>
                <w:szCs w:val="16"/>
              </w:rPr>
              <w:t>为达到要求得</w:t>
            </w:r>
            <w:r>
              <w:rPr>
                <w:rFonts w:eastAsia="方正仿宋简体"/>
                <w:color w:val="000000"/>
                <w:kern w:val="0"/>
                <w:sz w:val="16"/>
                <w:szCs w:val="16"/>
              </w:rPr>
              <w:t>5</w:t>
            </w:r>
            <w:r>
              <w:rPr>
                <w:rFonts w:eastAsia="方正仿宋简体"/>
                <w:color w:val="000000"/>
                <w:kern w:val="0"/>
                <w:sz w:val="16"/>
                <w:szCs w:val="16"/>
              </w:rPr>
              <w:t>分。每高于要求</w:t>
            </w:r>
            <w:r>
              <w:rPr>
                <w:rFonts w:eastAsia="方正仿宋简体"/>
                <w:color w:val="000000"/>
                <w:kern w:val="0"/>
                <w:sz w:val="16"/>
                <w:szCs w:val="16"/>
              </w:rPr>
              <w:t>2</w:t>
            </w:r>
            <w:r>
              <w:rPr>
                <w:rFonts w:eastAsia="方正仿宋简体"/>
                <w:color w:val="000000"/>
                <w:kern w:val="0"/>
                <w:sz w:val="16"/>
                <w:szCs w:val="16"/>
              </w:rPr>
              <w:t>个百分点扣</w:t>
            </w:r>
            <w:r>
              <w:rPr>
                <w:rFonts w:eastAsia="方正仿宋简体"/>
                <w:color w:val="000000"/>
                <w:kern w:val="0"/>
                <w:sz w:val="16"/>
                <w:szCs w:val="16"/>
              </w:rPr>
              <w:t>1</w:t>
            </w:r>
            <w:r>
              <w:rPr>
                <w:rFonts w:eastAsia="方正仿宋简体"/>
                <w:color w:val="000000"/>
                <w:kern w:val="0"/>
                <w:sz w:val="16"/>
                <w:szCs w:val="16"/>
              </w:rPr>
              <w:t>分，扣完为止</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5</w:t>
            </w:r>
          </w:p>
        </w:tc>
      </w:tr>
      <w:tr w:rsidR="00CD41E2">
        <w:trPr>
          <w:trHeight w:val="720"/>
        </w:trPr>
        <w:tc>
          <w:tcPr>
            <w:tcW w:w="618" w:type="dxa"/>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资产管理</w:t>
            </w:r>
          </w:p>
        </w:tc>
        <w:tc>
          <w:tcPr>
            <w:tcW w:w="65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1</w:t>
            </w:r>
          </w:p>
        </w:tc>
        <w:tc>
          <w:tcPr>
            <w:tcW w:w="291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部门资产管理信息系统建设情况</w:t>
            </w:r>
          </w:p>
        </w:tc>
        <w:tc>
          <w:tcPr>
            <w:tcW w:w="31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考核部门和单位将国有资产纳入资产信息系统管理情况</w:t>
            </w:r>
            <w:r>
              <w:rPr>
                <w:rFonts w:eastAsia="方正仿宋简体"/>
                <w:color w:val="000000"/>
                <w:kern w:val="0"/>
                <w:sz w:val="18"/>
                <w:szCs w:val="18"/>
              </w:rPr>
              <w:t>,</w:t>
            </w:r>
            <w:r>
              <w:rPr>
                <w:rFonts w:eastAsia="方正仿宋简体"/>
                <w:color w:val="000000"/>
                <w:kern w:val="0"/>
                <w:sz w:val="18"/>
                <w:szCs w:val="18"/>
              </w:rPr>
              <w:t>已建好部门资产管理信息系统得</w:t>
            </w:r>
            <w:r>
              <w:rPr>
                <w:rFonts w:eastAsia="方正仿宋简体"/>
                <w:color w:val="000000"/>
                <w:kern w:val="0"/>
                <w:sz w:val="18"/>
                <w:szCs w:val="18"/>
              </w:rPr>
              <w:t>1</w:t>
            </w:r>
            <w:r>
              <w:rPr>
                <w:rFonts w:eastAsia="方正仿宋简体"/>
                <w:color w:val="000000"/>
                <w:kern w:val="0"/>
                <w:sz w:val="18"/>
                <w:szCs w:val="18"/>
              </w:rPr>
              <w:t>分，未建好的</w:t>
            </w:r>
            <w:r>
              <w:rPr>
                <w:rFonts w:eastAsia="方正仿宋简体"/>
                <w:color w:val="000000"/>
                <w:kern w:val="0"/>
                <w:sz w:val="18"/>
                <w:szCs w:val="18"/>
              </w:rPr>
              <w:t>0</w:t>
            </w:r>
            <w:r>
              <w:rPr>
                <w:rFonts w:eastAsia="方正仿宋简体"/>
                <w:color w:val="000000"/>
                <w:kern w:val="0"/>
                <w:sz w:val="18"/>
                <w:szCs w:val="18"/>
              </w:rPr>
              <w:t>分</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1</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部门资产清理核实开展情况</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考核部门和单位已按要求及时、真实、准确、全面开展资产清查、核实情况得</w:t>
            </w:r>
            <w:r>
              <w:rPr>
                <w:rFonts w:eastAsia="方正仿宋简体"/>
                <w:color w:val="000000"/>
                <w:kern w:val="0"/>
                <w:sz w:val="18"/>
                <w:szCs w:val="18"/>
              </w:rPr>
              <w:t>2</w:t>
            </w:r>
            <w:r>
              <w:rPr>
                <w:rFonts w:eastAsia="方正仿宋简体"/>
                <w:color w:val="000000"/>
                <w:kern w:val="0"/>
                <w:sz w:val="18"/>
                <w:szCs w:val="18"/>
              </w:rPr>
              <w:t>分，反之</w:t>
            </w:r>
            <w:r>
              <w:rPr>
                <w:rFonts w:eastAsia="方正仿宋简体"/>
                <w:color w:val="000000"/>
                <w:kern w:val="0"/>
                <w:sz w:val="18"/>
                <w:szCs w:val="18"/>
              </w:rPr>
              <w:t>0</w:t>
            </w:r>
            <w:r>
              <w:rPr>
                <w:rFonts w:eastAsia="方正仿宋简体"/>
                <w:color w:val="000000"/>
                <w:kern w:val="0"/>
                <w:sz w:val="18"/>
                <w:szCs w:val="18"/>
              </w:rPr>
              <w:t>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96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部门资产登记、上报及管理情况</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考核部门和单位已经对国有资产登记、上报，并出台管理办法、制度等措施得</w:t>
            </w:r>
            <w:r>
              <w:rPr>
                <w:rFonts w:eastAsia="方正仿宋简体"/>
                <w:color w:val="000000"/>
                <w:kern w:val="0"/>
                <w:sz w:val="18"/>
                <w:szCs w:val="18"/>
              </w:rPr>
              <w:t>2</w:t>
            </w:r>
            <w:r>
              <w:rPr>
                <w:rFonts w:eastAsia="方正仿宋简体"/>
                <w:color w:val="000000"/>
                <w:kern w:val="0"/>
                <w:sz w:val="18"/>
                <w:szCs w:val="18"/>
              </w:rPr>
              <w:t>分，已登记、上报但未出台管理办法措施得</w:t>
            </w:r>
            <w:r>
              <w:rPr>
                <w:rFonts w:eastAsia="方正仿宋简体"/>
                <w:color w:val="000000"/>
                <w:kern w:val="0"/>
                <w:sz w:val="18"/>
                <w:szCs w:val="18"/>
              </w:rPr>
              <w:t>1</w:t>
            </w:r>
            <w:r>
              <w:rPr>
                <w:rFonts w:eastAsia="方正仿宋简体"/>
                <w:color w:val="000000"/>
                <w:kern w:val="0"/>
                <w:sz w:val="18"/>
                <w:szCs w:val="18"/>
              </w:rPr>
              <w:t>分，未登记、上报未出台管理办法措施</w:t>
            </w:r>
            <w:r>
              <w:rPr>
                <w:rFonts w:eastAsia="方正仿宋简体"/>
                <w:color w:val="000000"/>
                <w:kern w:val="0"/>
                <w:sz w:val="18"/>
                <w:szCs w:val="18"/>
              </w:rPr>
              <w:t>0</w:t>
            </w:r>
            <w:r>
              <w:rPr>
                <w:rFonts w:eastAsia="方正仿宋简体"/>
                <w:color w:val="000000"/>
                <w:kern w:val="0"/>
                <w:sz w:val="18"/>
                <w:szCs w:val="18"/>
              </w:rPr>
              <w:t>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预决算信息公开</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按规定内容、时限公开预算信息</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按规定公开预算信息得</w:t>
            </w:r>
            <w:r>
              <w:rPr>
                <w:rFonts w:eastAsia="方正仿宋简体"/>
                <w:color w:val="000000"/>
                <w:kern w:val="0"/>
                <w:sz w:val="18"/>
                <w:szCs w:val="18"/>
              </w:rPr>
              <w:t>2</w:t>
            </w:r>
            <w:r>
              <w:rPr>
                <w:rFonts w:eastAsia="方正仿宋简体"/>
                <w:color w:val="000000"/>
                <w:kern w:val="0"/>
                <w:sz w:val="18"/>
                <w:szCs w:val="18"/>
              </w:rPr>
              <w:t>分，未按规定公开相应扣减分数</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2</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2</w:t>
            </w:r>
          </w:p>
        </w:tc>
        <w:tc>
          <w:tcPr>
            <w:tcW w:w="2912"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按规定内容、时限公开决算信息</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按规定公开决算信息得</w:t>
            </w:r>
            <w:r>
              <w:rPr>
                <w:rFonts w:eastAsia="方正仿宋简体"/>
                <w:color w:val="000000"/>
                <w:kern w:val="0"/>
                <w:sz w:val="18"/>
                <w:szCs w:val="18"/>
              </w:rPr>
              <w:t>2</w:t>
            </w:r>
            <w:r>
              <w:rPr>
                <w:rFonts w:eastAsia="方正仿宋简体"/>
                <w:color w:val="000000"/>
                <w:kern w:val="0"/>
                <w:sz w:val="18"/>
                <w:szCs w:val="18"/>
              </w:rPr>
              <w:t>分，未按规定公开相应扣减分数</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0</w:t>
            </w:r>
          </w:p>
        </w:tc>
      </w:tr>
      <w:tr w:rsidR="00CD41E2">
        <w:trPr>
          <w:trHeight w:val="480"/>
        </w:trPr>
        <w:tc>
          <w:tcPr>
            <w:tcW w:w="618" w:type="dxa"/>
            <w:vMerge w:val="restart"/>
            <w:tcBorders>
              <w:top w:val="nil"/>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绩效评价实施（</w:t>
            </w:r>
            <w:r>
              <w:rPr>
                <w:rFonts w:eastAsia="方正仿宋简体"/>
                <w:color w:val="000000"/>
                <w:kern w:val="0"/>
                <w:sz w:val="18"/>
                <w:szCs w:val="18"/>
              </w:rPr>
              <w:t>15</w:t>
            </w:r>
            <w:r>
              <w:rPr>
                <w:rFonts w:eastAsia="方正仿宋简体"/>
                <w:color w:val="000000"/>
                <w:kern w:val="0"/>
                <w:sz w:val="18"/>
                <w:szCs w:val="18"/>
              </w:rPr>
              <w:t>分）</w:t>
            </w: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部门项目自评率　</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sz="4" w:space="0" w:color="auto"/>
              <w:right w:val="single" w:sz="4" w:space="0" w:color="auto"/>
            </w:tcBorders>
            <w:shd w:val="clear" w:color="000000" w:fill="FFFFFF"/>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部门实施绩效评价项目覆盖情况</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项目自评率＝自评项目数</w:t>
            </w:r>
            <w:r>
              <w:rPr>
                <w:rFonts w:eastAsia="方正仿宋简体"/>
                <w:color w:val="000000"/>
                <w:kern w:val="0"/>
                <w:sz w:val="18"/>
                <w:szCs w:val="18"/>
              </w:rPr>
              <w:t>/</w:t>
            </w:r>
            <w:r>
              <w:rPr>
                <w:rFonts w:eastAsia="方正仿宋简体"/>
                <w:color w:val="000000"/>
                <w:kern w:val="0"/>
                <w:sz w:val="18"/>
                <w:szCs w:val="18"/>
              </w:rPr>
              <w:t>项目总数</w:t>
            </w:r>
            <w:r>
              <w:rPr>
                <w:rFonts w:eastAsia="方正仿宋简体"/>
                <w:color w:val="000000"/>
                <w:kern w:val="0"/>
                <w:sz w:val="18"/>
                <w:szCs w:val="18"/>
              </w:rPr>
              <w:t>×100%</w:t>
            </w:r>
            <w:r>
              <w:rPr>
                <w:rFonts w:eastAsia="方正仿宋简体"/>
                <w:color w:val="000000"/>
                <w:kern w:val="0"/>
                <w:sz w:val="18"/>
                <w:szCs w:val="18"/>
              </w:rPr>
              <w:t>。按项目自评率得分。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5</w:t>
            </w:r>
          </w:p>
        </w:tc>
      </w:tr>
      <w:tr w:rsidR="00CD41E2">
        <w:trPr>
          <w:trHeight w:val="96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资金评价覆盖率</w:t>
            </w:r>
            <w:r>
              <w:rPr>
                <w:rFonts w:eastAsia="方正仿宋简体"/>
                <w:color w:val="000000"/>
                <w:kern w:val="0"/>
                <w:sz w:val="18"/>
                <w:szCs w:val="18"/>
              </w:rPr>
              <w:t xml:space="preserve">  </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部门绩效评价项目资金覆盖情况</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项目资金覆盖率</w:t>
            </w:r>
            <w:r>
              <w:rPr>
                <w:rFonts w:eastAsia="方正仿宋简体"/>
                <w:color w:val="000000"/>
                <w:kern w:val="0"/>
                <w:sz w:val="18"/>
                <w:szCs w:val="18"/>
              </w:rPr>
              <w:t>=</w:t>
            </w:r>
            <w:r>
              <w:rPr>
                <w:rFonts w:eastAsia="方正仿宋简体"/>
                <w:color w:val="000000"/>
                <w:kern w:val="0"/>
                <w:sz w:val="18"/>
                <w:szCs w:val="18"/>
              </w:rPr>
              <w:t>实施绩效评价项目资金额</w:t>
            </w:r>
            <w:r>
              <w:rPr>
                <w:rFonts w:eastAsia="方正仿宋简体"/>
                <w:color w:val="000000"/>
                <w:kern w:val="0"/>
                <w:sz w:val="18"/>
                <w:szCs w:val="18"/>
              </w:rPr>
              <w:t>/</w:t>
            </w:r>
            <w:r>
              <w:rPr>
                <w:rFonts w:eastAsia="方正仿宋简体"/>
                <w:color w:val="000000"/>
                <w:kern w:val="0"/>
                <w:sz w:val="18"/>
                <w:szCs w:val="18"/>
              </w:rPr>
              <w:t>部门项目预算资金总额</w:t>
            </w:r>
            <w:r>
              <w:rPr>
                <w:rFonts w:eastAsia="方正仿宋简体"/>
                <w:color w:val="000000"/>
                <w:kern w:val="0"/>
                <w:sz w:val="18"/>
                <w:szCs w:val="18"/>
              </w:rPr>
              <w:t>×100%</w:t>
            </w:r>
            <w:r>
              <w:rPr>
                <w:rFonts w:eastAsia="方正仿宋简体"/>
                <w:color w:val="000000"/>
                <w:kern w:val="0"/>
                <w:sz w:val="18"/>
                <w:szCs w:val="18"/>
              </w:rPr>
              <w:t>。绩效评价资金覆盖率</w:t>
            </w:r>
            <w:r>
              <w:rPr>
                <w:rFonts w:eastAsia="方正仿宋简体"/>
                <w:color w:val="000000"/>
                <w:kern w:val="0"/>
                <w:sz w:val="18"/>
                <w:szCs w:val="18"/>
              </w:rPr>
              <w:t>100%</w:t>
            </w:r>
            <w:r>
              <w:rPr>
                <w:rFonts w:eastAsia="方正仿宋简体"/>
                <w:color w:val="000000"/>
                <w:kern w:val="0"/>
                <w:sz w:val="18"/>
                <w:szCs w:val="18"/>
              </w:rPr>
              <w:t>得</w:t>
            </w:r>
            <w:r>
              <w:rPr>
                <w:rFonts w:eastAsia="方正仿宋简体"/>
                <w:color w:val="000000"/>
                <w:kern w:val="0"/>
                <w:sz w:val="18"/>
                <w:szCs w:val="18"/>
              </w:rPr>
              <w:t>5</w:t>
            </w:r>
            <w:r>
              <w:rPr>
                <w:rFonts w:eastAsia="方正仿宋简体"/>
                <w:color w:val="000000"/>
                <w:kern w:val="0"/>
                <w:sz w:val="18"/>
                <w:szCs w:val="18"/>
              </w:rPr>
              <w:t>分；每低于要求</w:t>
            </w:r>
            <w:r>
              <w:rPr>
                <w:rFonts w:eastAsia="方正仿宋简体"/>
                <w:color w:val="000000"/>
                <w:kern w:val="0"/>
                <w:sz w:val="18"/>
                <w:szCs w:val="18"/>
              </w:rPr>
              <w:t>10</w:t>
            </w:r>
            <w:r>
              <w:rPr>
                <w:rFonts w:eastAsia="方正仿宋简体"/>
                <w:color w:val="000000"/>
                <w:kern w:val="0"/>
                <w:sz w:val="18"/>
                <w:szCs w:val="18"/>
              </w:rPr>
              <w:t>个百分点扣</w:t>
            </w:r>
            <w:r>
              <w:rPr>
                <w:rFonts w:eastAsia="方正仿宋简体"/>
                <w:color w:val="000000"/>
                <w:kern w:val="0"/>
                <w:sz w:val="18"/>
                <w:szCs w:val="18"/>
              </w:rPr>
              <w:t>1</w:t>
            </w:r>
            <w:r>
              <w:rPr>
                <w:rFonts w:eastAsia="方正仿宋简体"/>
                <w:color w:val="000000"/>
                <w:kern w:val="0"/>
                <w:sz w:val="18"/>
                <w:szCs w:val="18"/>
              </w:rPr>
              <w:t>分，扣完为止</w:t>
            </w:r>
          </w:p>
        </w:tc>
        <w:tc>
          <w:tcPr>
            <w:tcW w:w="680" w:type="dxa"/>
            <w:tcBorders>
              <w:top w:val="nil"/>
              <w:left w:val="nil"/>
              <w:bottom w:val="single" w:sz="4" w:space="0" w:color="auto"/>
              <w:right w:val="single" w:sz="4" w:space="0" w:color="auto"/>
            </w:tcBorders>
            <w:shd w:val="clear" w:color="auto" w:fill="auto"/>
            <w:vAlign w:val="center"/>
          </w:tcPr>
          <w:p w:rsidR="00CD41E2" w:rsidRDefault="0046118B" w:rsidP="00415C26">
            <w:pPr>
              <w:overflowPunct w:val="0"/>
              <w:spacing w:line="400" w:lineRule="exact"/>
              <w:jc w:val="center"/>
              <w:rPr>
                <w:rFonts w:eastAsia="方正仿宋简体"/>
                <w:color w:val="000000"/>
                <w:kern w:val="0"/>
                <w:sz w:val="18"/>
                <w:szCs w:val="18"/>
              </w:rPr>
            </w:pPr>
            <w:r>
              <w:rPr>
                <w:rFonts w:eastAsia="方正仿宋简体" w:hint="eastAsia"/>
                <w:color w:val="000000"/>
                <w:kern w:val="0"/>
                <w:sz w:val="18"/>
                <w:szCs w:val="18"/>
              </w:rPr>
              <w:t>5</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评价质量</w:t>
            </w:r>
            <w:r>
              <w:rPr>
                <w:rFonts w:eastAsia="方正仿宋简体"/>
                <w:color w:val="000000"/>
                <w:kern w:val="0"/>
                <w:sz w:val="18"/>
                <w:szCs w:val="18"/>
              </w:rPr>
              <w:t xml:space="preserve"> </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5</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部门绩效评价质量情况</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根据评价工作开展情况、评价报告质量、资料收集情况等综合评分</w:t>
            </w:r>
          </w:p>
        </w:tc>
        <w:tc>
          <w:tcPr>
            <w:tcW w:w="680" w:type="dxa"/>
            <w:tcBorders>
              <w:top w:val="nil"/>
              <w:left w:val="nil"/>
              <w:bottom w:val="single" w:sz="4" w:space="0" w:color="auto"/>
              <w:right w:val="single" w:sz="4" w:space="0" w:color="auto"/>
            </w:tcBorders>
            <w:shd w:val="clear" w:color="auto" w:fill="auto"/>
            <w:vAlign w:val="center"/>
          </w:tcPr>
          <w:p w:rsidR="00CD41E2" w:rsidRDefault="00415C26" w:rsidP="00415C26">
            <w:pPr>
              <w:overflowPunct w:val="0"/>
              <w:spacing w:line="400" w:lineRule="exact"/>
              <w:jc w:val="center"/>
              <w:rPr>
                <w:rFonts w:eastAsia="方正仿宋简体"/>
                <w:color w:val="000000"/>
                <w:kern w:val="0"/>
                <w:sz w:val="18"/>
                <w:szCs w:val="18"/>
              </w:rPr>
            </w:pPr>
            <w:r>
              <w:rPr>
                <w:rFonts w:eastAsia="方正仿宋简体" w:hint="eastAsia"/>
                <w:color w:val="000000"/>
                <w:kern w:val="0"/>
                <w:sz w:val="18"/>
                <w:szCs w:val="18"/>
              </w:rPr>
              <w:t>5</w:t>
            </w:r>
          </w:p>
        </w:tc>
      </w:tr>
      <w:tr w:rsidR="00CD41E2">
        <w:trPr>
          <w:trHeight w:val="480"/>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评价结果应用（</w:t>
            </w:r>
            <w:r>
              <w:rPr>
                <w:rFonts w:eastAsia="方正仿宋简体"/>
                <w:color w:val="000000"/>
                <w:kern w:val="0"/>
                <w:sz w:val="18"/>
                <w:szCs w:val="18"/>
              </w:rPr>
              <w:t>15</w:t>
            </w:r>
            <w:r>
              <w:rPr>
                <w:rFonts w:eastAsia="方正仿宋简体"/>
                <w:color w:val="000000"/>
                <w:kern w:val="0"/>
                <w:sz w:val="18"/>
                <w:szCs w:val="18"/>
              </w:rPr>
              <w:t>分）</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绩效公开</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绩效评价结果公开</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按要求将绩效评价结果在单位门户网站等公开的得</w:t>
            </w:r>
            <w:r>
              <w:rPr>
                <w:rFonts w:eastAsia="方正仿宋简体"/>
                <w:color w:val="000000"/>
                <w:kern w:val="0"/>
                <w:sz w:val="18"/>
                <w:szCs w:val="18"/>
              </w:rPr>
              <w:t>3</w:t>
            </w:r>
            <w:r>
              <w:rPr>
                <w:rFonts w:eastAsia="方正仿宋简体"/>
                <w:color w:val="000000"/>
                <w:kern w:val="0"/>
                <w:sz w:val="18"/>
                <w:szCs w:val="18"/>
              </w:rPr>
              <w:t>分，未按规定公开相应扣分</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3</w:t>
            </w:r>
          </w:p>
        </w:tc>
      </w:tr>
      <w:tr w:rsidR="00CD41E2">
        <w:trPr>
          <w:trHeight w:val="480"/>
        </w:trPr>
        <w:tc>
          <w:tcPr>
            <w:tcW w:w="618" w:type="dxa"/>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280" w:lineRule="exact"/>
              <w:jc w:val="center"/>
              <w:rPr>
                <w:rFonts w:eastAsia="方正仿宋简体"/>
                <w:color w:val="000000"/>
                <w:kern w:val="0"/>
                <w:sz w:val="18"/>
                <w:szCs w:val="18"/>
              </w:rPr>
            </w:pPr>
            <w:r>
              <w:rPr>
                <w:rFonts w:eastAsia="方正仿宋简体"/>
                <w:color w:val="000000"/>
                <w:kern w:val="0"/>
                <w:sz w:val="18"/>
                <w:szCs w:val="18"/>
              </w:rPr>
              <w:t>绩效管理问题整改</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按要求全面整改到位</w:t>
            </w:r>
          </w:p>
        </w:tc>
        <w:tc>
          <w:tcPr>
            <w:tcW w:w="31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上年绩效评价发现的问题全面整改到位的得</w:t>
            </w:r>
            <w:r>
              <w:rPr>
                <w:rFonts w:eastAsia="方正仿宋简体"/>
                <w:color w:val="000000"/>
                <w:kern w:val="0"/>
                <w:sz w:val="18"/>
                <w:szCs w:val="18"/>
              </w:rPr>
              <w:t>3</w:t>
            </w:r>
            <w:r>
              <w:rPr>
                <w:rFonts w:eastAsia="方正仿宋简体"/>
                <w:color w:val="000000"/>
                <w:kern w:val="0"/>
                <w:sz w:val="18"/>
                <w:szCs w:val="18"/>
              </w:rPr>
              <w:t>分，没有全面整改到位的按比例得分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3</w:t>
            </w:r>
          </w:p>
        </w:tc>
      </w:tr>
      <w:tr w:rsidR="00CD41E2">
        <w:trPr>
          <w:trHeight w:val="720"/>
        </w:trPr>
        <w:tc>
          <w:tcPr>
            <w:tcW w:w="618" w:type="dxa"/>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其他监督检查问题整改</w:t>
            </w:r>
          </w:p>
        </w:tc>
        <w:tc>
          <w:tcPr>
            <w:tcW w:w="65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按要求全面整改到位</w:t>
            </w:r>
          </w:p>
        </w:tc>
        <w:tc>
          <w:tcPr>
            <w:tcW w:w="31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各级巡视巡察、纪检监察、审计、财政监督检查等发现问题全面整改到位的得</w:t>
            </w:r>
            <w:r>
              <w:rPr>
                <w:rFonts w:eastAsia="方正仿宋简体"/>
                <w:color w:val="000000"/>
                <w:kern w:val="0"/>
                <w:sz w:val="18"/>
                <w:szCs w:val="18"/>
              </w:rPr>
              <w:t>3</w:t>
            </w:r>
            <w:r>
              <w:rPr>
                <w:rFonts w:eastAsia="方正仿宋简体"/>
                <w:color w:val="000000"/>
                <w:kern w:val="0"/>
                <w:sz w:val="18"/>
                <w:szCs w:val="18"/>
              </w:rPr>
              <w:t>分，没有全面整改到位的按比例得分</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3</w:t>
            </w:r>
          </w:p>
        </w:tc>
      </w:tr>
      <w:tr w:rsidR="00CD41E2">
        <w:trPr>
          <w:trHeight w:val="480"/>
        </w:trPr>
        <w:tc>
          <w:tcPr>
            <w:tcW w:w="618" w:type="dxa"/>
            <w:vMerge/>
            <w:tcBorders>
              <w:top w:val="single" w:sz="4" w:space="0" w:color="auto"/>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绩效问责</w:t>
            </w:r>
          </w:p>
        </w:tc>
        <w:tc>
          <w:tcPr>
            <w:tcW w:w="65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按规定实施绩效问责</w:t>
            </w:r>
          </w:p>
        </w:tc>
        <w:tc>
          <w:tcPr>
            <w:tcW w:w="31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按规定实施绩效问责得</w:t>
            </w:r>
            <w:r>
              <w:rPr>
                <w:rFonts w:eastAsia="方正仿宋简体"/>
                <w:color w:val="000000"/>
                <w:kern w:val="0"/>
                <w:sz w:val="18"/>
                <w:szCs w:val="18"/>
              </w:rPr>
              <w:t>3</w:t>
            </w:r>
            <w:r>
              <w:rPr>
                <w:rFonts w:eastAsia="方正仿宋简体"/>
                <w:color w:val="000000"/>
                <w:kern w:val="0"/>
                <w:sz w:val="18"/>
                <w:szCs w:val="18"/>
              </w:rPr>
              <w:t>分，未按规定实施绩效问责相应扣分</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3</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项目调整</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根据绩效评价结果调整下年项目及金额</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按规定调整的得</w:t>
            </w:r>
            <w:r>
              <w:rPr>
                <w:rFonts w:eastAsia="方正仿宋简体"/>
                <w:color w:val="000000"/>
                <w:kern w:val="0"/>
                <w:sz w:val="18"/>
                <w:szCs w:val="18"/>
              </w:rPr>
              <w:t>3</w:t>
            </w:r>
            <w:r>
              <w:rPr>
                <w:rFonts w:eastAsia="方正仿宋简体"/>
                <w:color w:val="000000"/>
                <w:kern w:val="0"/>
                <w:sz w:val="18"/>
                <w:szCs w:val="18"/>
              </w:rPr>
              <w:t>分，未按规定实施绩效问责相应扣分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3</w:t>
            </w:r>
          </w:p>
        </w:tc>
      </w:tr>
      <w:tr w:rsidR="00CD41E2">
        <w:trPr>
          <w:trHeight w:val="480"/>
        </w:trPr>
        <w:tc>
          <w:tcPr>
            <w:tcW w:w="618" w:type="dxa"/>
            <w:vMerge w:val="restart"/>
            <w:tcBorders>
              <w:top w:val="nil"/>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绩效管理创新</w:t>
            </w:r>
            <w:r>
              <w:rPr>
                <w:rFonts w:eastAsia="方正仿宋简体"/>
                <w:color w:val="000000"/>
                <w:kern w:val="0"/>
                <w:sz w:val="18"/>
                <w:szCs w:val="18"/>
              </w:rPr>
              <w:t>(+10</w:t>
            </w:r>
            <w:r>
              <w:rPr>
                <w:rFonts w:eastAsia="方正仿宋简体"/>
                <w:color w:val="000000"/>
                <w:kern w:val="0"/>
                <w:sz w:val="18"/>
                <w:szCs w:val="18"/>
              </w:rPr>
              <w:t>分</w:t>
            </w:r>
            <w:r>
              <w:rPr>
                <w:rFonts w:eastAsia="方正仿宋简体"/>
                <w:color w:val="000000"/>
                <w:kern w:val="0"/>
                <w:sz w:val="18"/>
                <w:szCs w:val="18"/>
              </w:rPr>
              <w:t>)</w:t>
            </w: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管理制度创新　　</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在绩效评价过程中管理制度有创新</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在开展绩效评价过程中制定有关制度或者发表相关研究文章的相应得分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rsidP="0046118B">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0</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工作推进创新　　</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4</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在工作推进中有创新</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在推进自我评价、配合重点评价、完善个性指标体系方面的创新的相应得分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rsidP="0046118B">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6118B">
              <w:rPr>
                <w:rFonts w:eastAsia="方正仿宋简体" w:hint="eastAsia"/>
                <w:color w:val="000000"/>
                <w:kern w:val="0"/>
                <w:sz w:val="18"/>
                <w:szCs w:val="18"/>
              </w:rPr>
              <w:t>0</w:t>
            </w:r>
          </w:p>
        </w:tc>
      </w:tr>
      <w:tr w:rsidR="00CD41E2">
        <w:trPr>
          <w:trHeight w:val="480"/>
        </w:trPr>
        <w:tc>
          <w:tcPr>
            <w:tcW w:w="618" w:type="dxa"/>
            <w:vMerge/>
            <w:tcBorders>
              <w:top w:val="nil"/>
              <w:left w:val="single" w:sz="4" w:space="0" w:color="auto"/>
              <w:bottom w:val="single" w:sz="4" w:space="0" w:color="auto"/>
              <w:right w:val="single" w:sz="4" w:space="0" w:color="auto"/>
            </w:tcBorders>
            <w:vAlign w:val="center"/>
          </w:tcPr>
          <w:p w:rsidR="00CD41E2" w:rsidRDefault="00CD41E2">
            <w:pPr>
              <w:overflowPunct w:val="0"/>
              <w:spacing w:line="400" w:lineRule="exact"/>
              <w:jc w:val="left"/>
              <w:rPr>
                <w:rFonts w:eastAsia="方正仿宋简体"/>
                <w:color w:val="000000"/>
                <w:kern w:val="0"/>
                <w:sz w:val="18"/>
                <w:szCs w:val="18"/>
              </w:rPr>
            </w:pPr>
          </w:p>
        </w:tc>
        <w:tc>
          <w:tcPr>
            <w:tcW w:w="58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结果应用创新　　</w:t>
            </w:r>
          </w:p>
        </w:tc>
        <w:tc>
          <w:tcPr>
            <w:tcW w:w="65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3</w:t>
            </w:r>
          </w:p>
        </w:tc>
        <w:tc>
          <w:tcPr>
            <w:tcW w:w="2912"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在结果应用中有创新</w:t>
            </w:r>
          </w:p>
        </w:tc>
        <w:tc>
          <w:tcPr>
            <w:tcW w:w="3180" w:type="dxa"/>
            <w:tcBorders>
              <w:top w:val="nil"/>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在评价结果公开、向政府报告等结果应用工作方面的创新的相应得分</w:t>
            </w:r>
          </w:p>
        </w:tc>
        <w:tc>
          <w:tcPr>
            <w:tcW w:w="680" w:type="dxa"/>
            <w:tcBorders>
              <w:top w:val="nil"/>
              <w:left w:val="nil"/>
              <w:bottom w:val="single" w:sz="4" w:space="0" w:color="auto"/>
              <w:right w:val="single" w:sz="4" w:space="0" w:color="auto"/>
            </w:tcBorders>
            <w:shd w:val="clear" w:color="auto" w:fill="auto"/>
            <w:noWrap/>
            <w:vAlign w:val="center"/>
          </w:tcPr>
          <w:p w:rsidR="00CD41E2" w:rsidRDefault="00DC75A5" w:rsidP="00415C26">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r w:rsidR="00415C26">
              <w:rPr>
                <w:rFonts w:eastAsia="方正仿宋简体" w:hint="eastAsia"/>
                <w:color w:val="000000"/>
                <w:kern w:val="0"/>
                <w:sz w:val="18"/>
                <w:szCs w:val="18"/>
              </w:rPr>
              <w:t>0</w:t>
            </w:r>
          </w:p>
        </w:tc>
      </w:tr>
      <w:tr w:rsidR="00CD41E2">
        <w:trPr>
          <w:trHeight w:val="120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监督发现问题</w:t>
            </w:r>
            <w:r>
              <w:rPr>
                <w:rFonts w:eastAsia="方正仿宋简体"/>
                <w:color w:val="000000"/>
                <w:kern w:val="0"/>
                <w:sz w:val="18"/>
                <w:szCs w:val="18"/>
              </w:rPr>
              <w:t xml:space="preserve"> (-10</w:t>
            </w:r>
            <w:r>
              <w:rPr>
                <w:rFonts w:eastAsia="方正仿宋简体"/>
                <w:color w:val="000000"/>
                <w:kern w:val="0"/>
                <w:sz w:val="18"/>
                <w:szCs w:val="18"/>
              </w:rPr>
              <w:t>分</w:t>
            </w:r>
            <w:r>
              <w:rPr>
                <w:rFonts w:eastAsia="方正仿宋简体"/>
                <w:color w:val="000000"/>
                <w:kern w:val="0"/>
                <w:sz w:val="18"/>
                <w:szCs w:val="18"/>
              </w:rPr>
              <w:t>)</w:t>
            </w:r>
          </w:p>
        </w:tc>
        <w:tc>
          <w:tcPr>
            <w:tcW w:w="58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违规问题</w:t>
            </w:r>
          </w:p>
        </w:tc>
        <w:tc>
          <w:tcPr>
            <w:tcW w:w="65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429"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-10</w:t>
            </w:r>
          </w:p>
        </w:tc>
        <w:tc>
          <w:tcPr>
            <w:tcW w:w="2912"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部门或个人存在违反《预算法》、《财政违法行为处罚处分条例》等相关法律法规并已受到处理处罚的情况</w:t>
            </w:r>
          </w:p>
        </w:tc>
        <w:tc>
          <w:tcPr>
            <w:tcW w:w="3180" w:type="dxa"/>
            <w:tcBorders>
              <w:top w:val="single" w:sz="4" w:space="0" w:color="auto"/>
              <w:left w:val="nil"/>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各级巡视巡察、纪检监察、审计、财政监督检查等发现问题的，每发现一类问题扣</w:t>
            </w:r>
            <w:r>
              <w:rPr>
                <w:rFonts w:eastAsia="方正仿宋简体"/>
                <w:color w:val="000000"/>
                <w:kern w:val="0"/>
                <w:sz w:val="18"/>
                <w:szCs w:val="18"/>
              </w:rPr>
              <w:t>1</w:t>
            </w:r>
            <w:r>
              <w:rPr>
                <w:rFonts w:eastAsia="方正仿宋简体"/>
                <w:color w:val="000000"/>
                <w:kern w:val="0"/>
                <w:sz w:val="18"/>
                <w:szCs w:val="18"/>
              </w:rPr>
              <w:t>分（多个部门发现的同类问题不重复扣分），涉及金额或社会影响较大的扣</w:t>
            </w:r>
            <w:r>
              <w:rPr>
                <w:rFonts w:eastAsia="方正仿宋简体"/>
                <w:color w:val="000000"/>
                <w:kern w:val="0"/>
                <w:sz w:val="18"/>
                <w:szCs w:val="18"/>
              </w:rPr>
              <w:t>2--10</w:t>
            </w:r>
            <w:r>
              <w:rPr>
                <w:rFonts w:eastAsia="方正仿宋简体"/>
                <w:color w:val="000000"/>
                <w:kern w:val="0"/>
                <w:sz w:val="18"/>
                <w:szCs w:val="18"/>
              </w:rPr>
              <w:t>分</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CD41E2" w:rsidRDefault="00DC75A5">
            <w:pPr>
              <w:overflowPunct w:val="0"/>
              <w:spacing w:line="400" w:lineRule="exact"/>
              <w:jc w:val="left"/>
              <w:rPr>
                <w:rFonts w:eastAsia="方正仿宋简体"/>
                <w:color w:val="000000"/>
                <w:kern w:val="0"/>
                <w:sz w:val="18"/>
                <w:szCs w:val="18"/>
              </w:rPr>
            </w:pPr>
            <w:r>
              <w:rPr>
                <w:rFonts w:eastAsia="方正仿宋简体"/>
                <w:color w:val="000000"/>
                <w:kern w:val="0"/>
                <w:sz w:val="18"/>
                <w:szCs w:val="18"/>
              </w:rPr>
              <w:t xml:space="preserve">　</w:t>
            </w:r>
          </w:p>
        </w:tc>
      </w:tr>
      <w:tr w:rsidR="00CD41E2">
        <w:trPr>
          <w:trHeight w:val="285"/>
        </w:trPr>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评价结论</w:t>
            </w:r>
          </w:p>
        </w:tc>
        <w:tc>
          <w:tcPr>
            <w:tcW w:w="659" w:type="dxa"/>
            <w:tcBorders>
              <w:top w:val="single" w:sz="4" w:space="0" w:color="auto"/>
              <w:left w:val="nil"/>
              <w:bottom w:val="single" w:sz="4" w:space="0" w:color="auto"/>
              <w:right w:val="nil"/>
            </w:tcBorders>
            <w:shd w:val="clear" w:color="auto" w:fill="auto"/>
            <w:noWrap/>
            <w:vAlign w:val="center"/>
          </w:tcPr>
          <w:p w:rsidR="00CD41E2" w:rsidRDefault="00DC75A5">
            <w:pPr>
              <w:overflowPunct w:val="0"/>
              <w:spacing w:line="400" w:lineRule="exact"/>
              <w:jc w:val="center"/>
              <w:rPr>
                <w:rFonts w:eastAsia="方正仿宋简体"/>
                <w:color w:val="000000"/>
                <w:kern w:val="0"/>
                <w:sz w:val="18"/>
                <w:szCs w:val="18"/>
              </w:rPr>
            </w:pPr>
            <w:r>
              <w:rPr>
                <w:rFonts w:eastAsia="方正仿宋简体"/>
                <w:color w:val="000000"/>
                <w:kern w:val="0"/>
                <w:sz w:val="18"/>
                <w:szCs w:val="18"/>
              </w:rPr>
              <w:t xml:space="preserve">　</w:t>
            </w:r>
          </w:p>
        </w:tc>
        <w:tc>
          <w:tcPr>
            <w:tcW w:w="7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D41E2" w:rsidRDefault="00DC75A5">
            <w:pPr>
              <w:overflowPunct w:val="0"/>
              <w:spacing w:line="400" w:lineRule="exact"/>
              <w:jc w:val="left"/>
              <w:rPr>
                <w:rFonts w:eastAsia="方正仿宋简体"/>
                <w:color w:val="000000"/>
                <w:kern w:val="0"/>
                <w:sz w:val="16"/>
                <w:szCs w:val="16"/>
              </w:rPr>
            </w:pPr>
            <w:r>
              <w:rPr>
                <w:rFonts w:eastAsia="方正仿宋简体"/>
                <w:color w:val="000000"/>
                <w:kern w:val="0"/>
                <w:sz w:val="16"/>
                <w:szCs w:val="16"/>
              </w:rPr>
              <w:t>总评分（Ｘ）　优秀（Ｘ</w:t>
            </w:r>
            <w:r>
              <w:rPr>
                <w:rFonts w:eastAsia="方正仿宋简体"/>
                <w:color w:val="000000"/>
                <w:kern w:val="0"/>
                <w:sz w:val="16"/>
                <w:szCs w:val="16"/>
              </w:rPr>
              <w:t>≥90</w:t>
            </w:r>
            <w:r>
              <w:rPr>
                <w:rFonts w:eastAsia="方正仿宋简体"/>
                <w:color w:val="000000"/>
                <w:kern w:val="0"/>
                <w:sz w:val="16"/>
                <w:szCs w:val="16"/>
              </w:rPr>
              <w:t>分</w:t>
            </w:r>
            <w:r>
              <w:rPr>
                <w:rFonts w:eastAsia="方正仿宋简体"/>
                <w:color w:val="000000"/>
                <w:kern w:val="0"/>
                <w:sz w:val="16"/>
                <w:szCs w:val="16"/>
              </w:rPr>
              <w:t>)</w:t>
            </w:r>
            <w:r>
              <w:rPr>
                <w:rFonts w:eastAsia="方正仿宋简体"/>
                <w:color w:val="000000"/>
                <w:kern w:val="0"/>
                <w:sz w:val="16"/>
                <w:szCs w:val="16"/>
              </w:rPr>
              <w:t xml:space="preserve">　良好（</w:t>
            </w:r>
            <w:r>
              <w:rPr>
                <w:rFonts w:eastAsia="方正仿宋简体"/>
                <w:color w:val="000000"/>
                <w:kern w:val="0"/>
                <w:sz w:val="16"/>
                <w:szCs w:val="16"/>
              </w:rPr>
              <w:t>90</w:t>
            </w:r>
            <w:r>
              <w:rPr>
                <w:rFonts w:eastAsia="方正仿宋简体"/>
                <w:color w:val="000000"/>
                <w:kern w:val="0"/>
                <w:sz w:val="16"/>
                <w:szCs w:val="16"/>
              </w:rPr>
              <w:t>＞Ｘ</w:t>
            </w:r>
            <w:r>
              <w:rPr>
                <w:rFonts w:eastAsia="方正仿宋简体"/>
                <w:color w:val="000000"/>
                <w:kern w:val="0"/>
                <w:sz w:val="16"/>
                <w:szCs w:val="16"/>
              </w:rPr>
              <w:t>≥75</w:t>
            </w:r>
            <w:r>
              <w:rPr>
                <w:rFonts w:eastAsia="方正仿宋简体"/>
                <w:color w:val="000000"/>
                <w:kern w:val="0"/>
                <w:sz w:val="16"/>
                <w:szCs w:val="16"/>
              </w:rPr>
              <w:t>分）合格（</w:t>
            </w:r>
            <w:r>
              <w:rPr>
                <w:rFonts w:eastAsia="方正仿宋简体"/>
                <w:color w:val="000000"/>
                <w:kern w:val="0"/>
                <w:sz w:val="16"/>
                <w:szCs w:val="16"/>
              </w:rPr>
              <w:t>75</w:t>
            </w:r>
            <w:r>
              <w:rPr>
                <w:rFonts w:eastAsia="方正仿宋简体"/>
                <w:color w:val="000000"/>
                <w:kern w:val="0"/>
                <w:sz w:val="16"/>
                <w:szCs w:val="16"/>
              </w:rPr>
              <w:t>分＞Ｘ</w:t>
            </w:r>
            <w:r>
              <w:rPr>
                <w:rFonts w:eastAsia="方正仿宋简体"/>
                <w:color w:val="000000"/>
                <w:kern w:val="0"/>
                <w:sz w:val="16"/>
                <w:szCs w:val="16"/>
              </w:rPr>
              <w:t>≥60</w:t>
            </w:r>
            <w:r>
              <w:rPr>
                <w:rFonts w:eastAsia="方正仿宋简体"/>
                <w:color w:val="000000"/>
                <w:kern w:val="0"/>
                <w:sz w:val="16"/>
                <w:szCs w:val="16"/>
              </w:rPr>
              <w:t>分）　不合格（Ｘ＜</w:t>
            </w:r>
            <w:r>
              <w:rPr>
                <w:rFonts w:eastAsia="方正仿宋简体"/>
                <w:color w:val="000000"/>
                <w:kern w:val="0"/>
                <w:sz w:val="16"/>
                <w:szCs w:val="16"/>
              </w:rPr>
              <w:t>60</w:t>
            </w:r>
            <w:r>
              <w:rPr>
                <w:rFonts w:eastAsia="方正仿宋简体"/>
                <w:color w:val="000000"/>
                <w:kern w:val="0"/>
                <w:sz w:val="16"/>
                <w:szCs w:val="16"/>
              </w:rPr>
              <w:t>分）</w:t>
            </w:r>
          </w:p>
        </w:tc>
      </w:tr>
    </w:tbl>
    <w:p w:rsidR="00CD41E2" w:rsidRDefault="00CD41E2" w:rsidP="00B63097">
      <w:pPr>
        <w:overflowPunct w:val="0"/>
        <w:spacing w:line="576" w:lineRule="exact"/>
        <w:jc w:val="center"/>
        <w:rPr>
          <w:rFonts w:eastAsia="方正仿宋简体"/>
          <w:sz w:val="28"/>
          <w:szCs w:val="28"/>
        </w:rPr>
      </w:pPr>
    </w:p>
    <w:sectPr w:rsidR="00CD41E2" w:rsidSect="00CD41E2">
      <w:headerReference w:type="default" r:id="rId8"/>
      <w:footerReference w:type="even" r:id="rId9"/>
      <w:footerReference w:type="default" r:id="rId10"/>
      <w:footerReference w:type="first" r:id="rId11"/>
      <w:pgSz w:w="11904" w:h="16834"/>
      <w:pgMar w:top="1985" w:right="1418" w:bottom="1814" w:left="1588" w:header="851" w:footer="850"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C47" w:rsidRDefault="000C0C47" w:rsidP="00CD41E2">
      <w:r>
        <w:separator/>
      </w:r>
    </w:p>
  </w:endnote>
  <w:endnote w:type="continuationSeparator" w:id="1">
    <w:p w:rsidR="000C0C47" w:rsidRDefault="000C0C47" w:rsidP="00CD4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2" w:rsidRDefault="0048535F">
    <w:pPr>
      <w:pStyle w:val="a3"/>
      <w:rPr>
        <w:rFonts w:ascii="宋体" w:hAnsi="宋体"/>
        <w:sz w:val="28"/>
        <w:szCs w:val="28"/>
      </w:rPr>
    </w:pPr>
    <w:r w:rsidRPr="0048535F">
      <w:rPr>
        <w:sz w:val="28"/>
      </w:rPr>
      <w:pict>
        <v:shapetype id="_x0000_t202" coordsize="21600,21600" o:spt="202" path="m,l,21600r21600,l21600,xe">
          <v:stroke joinstyle="miter"/>
          <v:path gradientshapeok="t" o:connecttype="rect"/>
        </v:shapetype>
        <v:shape id="_x0000_s2050" type="#_x0000_t202" style="position:absolute;margin-left:208pt;margin-top:0;width:2in;height:2in;z-index:251660288;mso-wrap-style:none;mso-position-horizontal:outside;mso-position-horizontal-relative:margin" filled="f" stroked="f">
          <v:textbox style="mso-fit-shape-to-text:t" inset="0,0,0,0">
            <w:txbxContent>
              <w:p w:rsidR="00CD41E2" w:rsidRDefault="00DC75A5">
                <w:pPr>
                  <w:pStyle w:val="a3"/>
                  <w:rPr>
                    <w:sz w:val="28"/>
                    <w:szCs w:val="28"/>
                  </w:rPr>
                </w:pPr>
                <w:r>
                  <w:rPr>
                    <w:sz w:val="28"/>
                    <w:szCs w:val="28"/>
                  </w:rPr>
                  <w:t xml:space="preserve">— </w:t>
                </w:r>
                <w:r w:rsidR="0048535F">
                  <w:rPr>
                    <w:sz w:val="28"/>
                    <w:szCs w:val="28"/>
                  </w:rPr>
                  <w:fldChar w:fldCharType="begin"/>
                </w:r>
                <w:r>
                  <w:rPr>
                    <w:sz w:val="28"/>
                    <w:szCs w:val="28"/>
                  </w:rPr>
                  <w:instrText xml:space="preserve"> PAGE  \* MERGEFORMAT </w:instrText>
                </w:r>
                <w:r w:rsidR="0048535F">
                  <w:rPr>
                    <w:sz w:val="28"/>
                    <w:szCs w:val="28"/>
                  </w:rPr>
                  <w:fldChar w:fldCharType="separate"/>
                </w:r>
                <w:r w:rsidR="00415C26">
                  <w:rPr>
                    <w:noProof/>
                    <w:sz w:val="28"/>
                    <w:szCs w:val="28"/>
                  </w:rPr>
                  <w:t>4</w:t>
                </w:r>
                <w:r w:rsidR="0048535F">
                  <w:rPr>
                    <w:sz w:val="28"/>
                    <w:szCs w:val="28"/>
                  </w:rPr>
                  <w:fldChar w:fldCharType="end"/>
                </w:r>
                <w:r>
                  <w:rPr>
                    <w:sz w:val="28"/>
                    <w:szCs w:val="28"/>
                  </w:rPr>
                  <w:t xml:space="preserve"> —</w:t>
                </w:r>
              </w:p>
            </w:txbxContent>
          </v:textbox>
          <w10:wrap anchorx="margin"/>
        </v:shape>
      </w:pict>
    </w:r>
  </w:p>
  <w:p w:rsidR="00CD41E2" w:rsidRDefault="00CD41E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2" w:rsidRDefault="0048535F">
    <w:pPr>
      <w:pStyle w:val="a3"/>
      <w:jc w:val="right"/>
      <w:rPr>
        <w:rFonts w:ascii="宋体" w:hAnsi="宋体"/>
        <w:sz w:val="28"/>
        <w:szCs w:val="28"/>
      </w:rPr>
    </w:pPr>
    <w:r w:rsidRPr="0048535F">
      <w:rPr>
        <w:sz w:val="28"/>
      </w:rP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59264;mso-wrap-style:none;mso-position-horizontal:outside;mso-position-horizontal-relative:margin" filled="f" stroked="f">
          <v:textbox style="mso-fit-shape-to-text:t" inset="0,0,0,0">
            <w:txbxContent>
              <w:p w:rsidR="00CD41E2" w:rsidRDefault="00DC75A5">
                <w:pPr>
                  <w:pStyle w:val="a3"/>
                  <w:rPr>
                    <w:sz w:val="28"/>
                    <w:szCs w:val="28"/>
                  </w:rPr>
                </w:pPr>
                <w:r>
                  <w:rPr>
                    <w:sz w:val="28"/>
                    <w:szCs w:val="28"/>
                  </w:rPr>
                  <w:t xml:space="preserve">— </w:t>
                </w:r>
                <w:r w:rsidR="0048535F">
                  <w:rPr>
                    <w:sz w:val="28"/>
                    <w:szCs w:val="28"/>
                  </w:rPr>
                  <w:fldChar w:fldCharType="begin"/>
                </w:r>
                <w:r>
                  <w:rPr>
                    <w:sz w:val="28"/>
                    <w:szCs w:val="28"/>
                  </w:rPr>
                  <w:instrText xml:space="preserve"> PAGE  \* MERGEFORMAT </w:instrText>
                </w:r>
                <w:r w:rsidR="0048535F">
                  <w:rPr>
                    <w:sz w:val="28"/>
                    <w:szCs w:val="28"/>
                  </w:rPr>
                  <w:fldChar w:fldCharType="separate"/>
                </w:r>
                <w:r w:rsidR="00415C26">
                  <w:rPr>
                    <w:noProof/>
                    <w:sz w:val="28"/>
                    <w:szCs w:val="28"/>
                  </w:rPr>
                  <w:t>3</w:t>
                </w:r>
                <w:r w:rsidR="0048535F">
                  <w:rPr>
                    <w:sz w:val="28"/>
                    <w:szCs w:val="28"/>
                  </w:rPr>
                  <w:fldChar w:fldCharType="end"/>
                </w:r>
                <w:r>
                  <w:rPr>
                    <w:sz w:val="28"/>
                    <w:szCs w:val="28"/>
                  </w:rPr>
                  <w:t xml:space="preserve"> —</w:t>
                </w:r>
              </w:p>
            </w:txbxContent>
          </v:textbox>
          <w10:wrap anchorx="margin"/>
        </v:shape>
      </w:pict>
    </w:r>
  </w:p>
  <w:p w:rsidR="00CD41E2" w:rsidRDefault="00CD41E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2" w:rsidRDefault="0048535F">
    <w:pPr>
      <w:pStyle w:val="a3"/>
    </w:pPr>
    <w:r>
      <w:pict>
        <v:shapetype id="_x0000_t202" coordsize="21600,21600" o:spt="202" path="m,l,21600r21600,l21600,xe">
          <v:stroke joinstyle="miter"/>
          <v:path gradientshapeok="t" o:connecttype="rect"/>
        </v:shapetype>
        <v:shape id="_x0000_s2051" type="#_x0000_t202" style="position:absolute;margin-left:208pt;margin-top:0;width:2in;height:2in;z-index:251661312;mso-wrap-style:none;mso-position-horizontal:outside;mso-position-horizontal-relative:margin" filled="f" stroked="f">
          <v:textbox style="mso-fit-shape-to-text:t" inset="0,0,0,0">
            <w:txbxContent>
              <w:p w:rsidR="00CD41E2" w:rsidRDefault="00DC75A5">
                <w:pPr>
                  <w:pStyle w:val="a3"/>
                  <w:rPr>
                    <w:sz w:val="28"/>
                    <w:szCs w:val="28"/>
                  </w:rPr>
                </w:pPr>
                <w:r>
                  <w:rPr>
                    <w:sz w:val="28"/>
                    <w:szCs w:val="28"/>
                  </w:rPr>
                  <w:t xml:space="preserve">— </w:t>
                </w:r>
                <w:r w:rsidR="0048535F">
                  <w:rPr>
                    <w:sz w:val="28"/>
                    <w:szCs w:val="28"/>
                  </w:rPr>
                  <w:fldChar w:fldCharType="begin"/>
                </w:r>
                <w:r>
                  <w:rPr>
                    <w:sz w:val="28"/>
                    <w:szCs w:val="28"/>
                  </w:rPr>
                  <w:instrText xml:space="preserve"> PAGE  \* MERGEFORMAT </w:instrText>
                </w:r>
                <w:r w:rsidR="0048535F">
                  <w:rPr>
                    <w:sz w:val="28"/>
                    <w:szCs w:val="28"/>
                  </w:rPr>
                  <w:fldChar w:fldCharType="separate"/>
                </w:r>
                <w:r w:rsidR="0046118B">
                  <w:rPr>
                    <w:noProof/>
                    <w:sz w:val="28"/>
                    <w:szCs w:val="28"/>
                  </w:rPr>
                  <w:t>1</w:t>
                </w:r>
                <w:r w:rsidR="0048535F">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C47" w:rsidRDefault="000C0C47" w:rsidP="00CD41E2">
      <w:r>
        <w:separator/>
      </w:r>
    </w:p>
  </w:footnote>
  <w:footnote w:type="continuationSeparator" w:id="1">
    <w:p w:rsidR="000C0C47" w:rsidRDefault="000C0C47" w:rsidP="00CD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E2" w:rsidRDefault="00CD41E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2VkOWQwZGRlMTJiZDNhMjk2ZTUwZTYzNGU5ZWMyMjkifQ=="/>
  </w:docVars>
  <w:rsids>
    <w:rsidRoot w:val="00AA2786"/>
    <w:rsid w:val="000011A8"/>
    <w:rsid w:val="00002F8C"/>
    <w:rsid w:val="0000304E"/>
    <w:rsid w:val="00003323"/>
    <w:rsid w:val="00013C9D"/>
    <w:rsid w:val="00015938"/>
    <w:rsid w:val="00023151"/>
    <w:rsid w:val="000309AC"/>
    <w:rsid w:val="00031291"/>
    <w:rsid w:val="00032EA3"/>
    <w:rsid w:val="00040AA9"/>
    <w:rsid w:val="000518FC"/>
    <w:rsid w:val="000534AD"/>
    <w:rsid w:val="00054392"/>
    <w:rsid w:val="0005657B"/>
    <w:rsid w:val="00064CA1"/>
    <w:rsid w:val="000765B6"/>
    <w:rsid w:val="00081276"/>
    <w:rsid w:val="000817BD"/>
    <w:rsid w:val="00082147"/>
    <w:rsid w:val="00082BBA"/>
    <w:rsid w:val="0009088A"/>
    <w:rsid w:val="000A3CCA"/>
    <w:rsid w:val="000B1742"/>
    <w:rsid w:val="000B2476"/>
    <w:rsid w:val="000B58A2"/>
    <w:rsid w:val="000C0C47"/>
    <w:rsid w:val="000C0CA5"/>
    <w:rsid w:val="000C5B9B"/>
    <w:rsid w:val="000D1AD4"/>
    <w:rsid w:val="000D4BEB"/>
    <w:rsid w:val="000D6BE2"/>
    <w:rsid w:val="000E4615"/>
    <w:rsid w:val="000F11E8"/>
    <w:rsid w:val="001038AA"/>
    <w:rsid w:val="0010588F"/>
    <w:rsid w:val="00113B42"/>
    <w:rsid w:val="00114854"/>
    <w:rsid w:val="00122D1A"/>
    <w:rsid w:val="00123A57"/>
    <w:rsid w:val="00130CBD"/>
    <w:rsid w:val="00141E35"/>
    <w:rsid w:val="00142A67"/>
    <w:rsid w:val="00143543"/>
    <w:rsid w:val="0014699A"/>
    <w:rsid w:val="00146B4C"/>
    <w:rsid w:val="0015359E"/>
    <w:rsid w:val="001554B7"/>
    <w:rsid w:val="00156840"/>
    <w:rsid w:val="0016457C"/>
    <w:rsid w:val="0017376E"/>
    <w:rsid w:val="0017414A"/>
    <w:rsid w:val="001835D0"/>
    <w:rsid w:val="00183638"/>
    <w:rsid w:val="00184CB1"/>
    <w:rsid w:val="00186D93"/>
    <w:rsid w:val="0018780F"/>
    <w:rsid w:val="001A4E3F"/>
    <w:rsid w:val="001A52EB"/>
    <w:rsid w:val="001B78CE"/>
    <w:rsid w:val="001D1607"/>
    <w:rsid w:val="001E109C"/>
    <w:rsid w:val="001F21E9"/>
    <w:rsid w:val="001F2B7D"/>
    <w:rsid w:val="001F7CEF"/>
    <w:rsid w:val="002012DE"/>
    <w:rsid w:val="00204A35"/>
    <w:rsid w:val="002050CA"/>
    <w:rsid w:val="002060AB"/>
    <w:rsid w:val="002113B3"/>
    <w:rsid w:val="00213B09"/>
    <w:rsid w:val="002161F4"/>
    <w:rsid w:val="00217BFD"/>
    <w:rsid w:val="00220979"/>
    <w:rsid w:val="00224691"/>
    <w:rsid w:val="0022724D"/>
    <w:rsid w:val="00230755"/>
    <w:rsid w:val="002317AE"/>
    <w:rsid w:val="00235A7D"/>
    <w:rsid w:val="00236B58"/>
    <w:rsid w:val="00237F9F"/>
    <w:rsid w:val="0024572E"/>
    <w:rsid w:val="002500BF"/>
    <w:rsid w:val="00251DAB"/>
    <w:rsid w:val="002520F4"/>
    <w:rsid w:val="00257A4B"/>
    <w:rsid w:val="0026481C"/>
    <w:rsid w:val="002660F9"/>
    <w:rsid w:val="00291F11"/>
    <w:rsid w:val="002A0DAF"/>
    <w:rsid w:val="002A7FEF"/>
    <w:rsid w:val="002B4D59"/>
    <w:rsid w:val="002B763D"/>
    <w:rsid w:val="002C5B85"/>
    <w:rsid w:val="002C7277"/>
    <w:rsid w:val="002D00E0"/>
    <w:rsid w:val="002D4F28"/>
    <w:rsid w:val="002E05B7"/>
    <w:rsid w:val="002E3551"/>
    <w:rsid w:val="002E3D63"/>
    <w:rsid w:val="002F219E"/>
    <w:rsid w:val="002F317A"/>
    <w:rsid w:val="002F340A"/>
    <w:rsid w:val="002F6BCE"/>
    <w:rsid w:val="003009D0"/>
    <w:rsid w:val="003036B5"/>
    <w:rsid w:val="00305D70"/>
    <w:rsid w:val="00321252"/>
    <w:rsid w:val="003231B5"/>
    <w:rsid w:val="003243F4"/>
    <w:rsid w:val="00333E09"/>
    <w:rsid w:val="00352023"/>
    <w:rsid w:val="003557BF"/>
    <w:rsid w:val="003574F1"/>
    <w:rsid w:val="00357DEF"/>
    <w:rsid w:val="00361ECF"/>
    <w:rsid w:val="003659A9"/>
    <w:rsid w:val="00373101"/>
    <w:rsid w:val="003753FD"/>
    <w:rsid w:val="003836DD"/>
    <w:rsid w:val="00391207"/>
    <w:rsid w:val="00394121"/>
    <w:rsid w:val="00394F43"/>
    <w:rsid w:val="00397812"/>
    <w:rsid w:val="003A4D07"/>
    <w:rsid w:val="003B2917"/>
    <w:rsid w:val="003B4A8F"/>
    <w:rsid w:val="003C05D3"/>
    <w:rsid w:val="003D3B84"/>
    <w:rsid w:val="003D4E0A"/>
    <w:rsid w:val="003D5050"/>
    <w:rsid w:val="003D7416"/>
    <w:rsid w:val="003E0968"/>
    <w:rsid w:val="003F3923"/>
    <w:rsid w:val="003F6564"/>
    <w:rsid w:val="003F76EF"/>
    <w:rsid w:val="003F7E81"/>
    <w:rsid w:val="00400FFF"/>
    <w:rsid w:val="00403045"/>
    <w:rsid w:val="00404548"/>
    <w:rsid w:val="00406819"/>
    <w:rsid w:val="004076E8"/>
    <w:rsid w:val="004139CA"/>
    <w:rsid w:val="00415262"/>
    <w:rsid w:val="00415C26"/>
    <w:rsid w:val="00420A6A"/>
    <w:rsid w:val="00424587"/>
    <w:rsid w:val="00424CFF"/>
    <w:rsid w:val="0044241A"/>
    <w:rsid w:val="00453284"/>
    <w:rsid w:val="00455E18"/>
    <w:rsid w:val="00457C5B"/>
    <w:rsid w:val="0046118B"/>
    <w:rsid w:val="00472A88"/>
    <w:rsid w:val="0048416C"/>
    <w:rsid w:val="004852F5"/>
    <w:rsid w:val="0048535F"/>
    <w:rsid w:val="0049161D"/>
    <w:rsid w:val="004B1617"/>
    <w:rsid w:val="004B1CFE"/>
    <w:rsid w:val="004C1C60"/>
    <w:rsid w:val="004C2B4B"/>
    <w:rsid w:val="004D697E"/>
    <w:rsid w:val="004E3F11"/>
    <w:rsid w:val="004E6FFD"/>
    <w:rsid w:val="004E7E09"/>
    <w:rsid w:val="004F07FA"/>
    <w:rsid w:val="004F1B83"/>
    <w:rsid w:val="0050685F"/>
    <w:rsid w:val="0051023E"/>
    <w:rsid w:val="00512288"/>
    <w:rsid w:val="00513DB2"/>
    <w:rsid w:val="00524157"/>
    <w:rsid w:val="005270E0"/>
    <w:rsid w:val="005374C5"/>
    <w:rsid w:val="0054444A"/>
    <w:rsid w:val="00546B2C"/>
    <w:rsid w:val="00555CA9"/>
    <w:rsid w:val="005608A3"/>
    <w:rsid w:val="00562DC9"/>
    <w:rsid w:val="00564127"/>
    <w:rsid w:val="00565508"/>
    <w:rsid w:val="00567F77"/>
    <w:rsid w:val="00570165"/>
    <w:rsid w:val="0057543A"/>
    <w:rsid w:val="00584463"/>
    <w:rsid w:val="00584D90"/>
    <w:rsid w:val="00586770"/>
    <w:rsid w:val="00593923"/>
    <w:rsid w:val="005B18A1"/>
    <w:rsid w:val="005B1DD0"/>
    <w:rsid w:val="005C17DA"/>
    <w:rsid w:val="005C2AA0"/>
    <w:rsid w:val="005C2F61"/>
    <w:rsid w:val="005C3770"/>
    <w:rsid w:val="005C66AE"/>
    <w:rsid w:val="005D1E44"/>
    <w:rsid w:val="005E20E9"/>
    <w:rsid w:val="005E48BC"/>
    <w:rsid w:val="005F008F"/>
    <w:rsid w:val="005F071B"/>
    <w:rsid w:val="005F0B9D"/>
    <w:rsid w:val="005F5C38"/>
    <w:rsid w:val="005F7525"/>
    <w:rsid w:val="0060113A"/>
    <w:rsid w:val="00601AE1"/>
    <w:rsid w:val="00603DC1"/>
    <w:rsid w:val="00607A42"/>
    <w:rsid w:val="00616625"/>
    <w:rsid w:val="006236C8"/>
    <w:rsid w:val="006239AC"/>
    <w:rsid w:val="00633C95"/>
    <w:rsid w:val="00643062"/>
    <w:rsid w:val="00652AC5"/>
    <w:rsid w:val="006659F6"/>
    <w:rsid w:val="00667185"/>
    <w:rsid w:val="0067281A"/>
    <w:rsid w:val="0068243B"/>
    <w:rsid w:val="00685895"/>
    <w:rsid w:val="00693F02"/>
    <w:rsid w:val="006A0FE9"/>
    <w:rsid w:val="006A1055"/>
    <w:rsid w:val="006A3097"/>
    <w:rsid w:val="006A42A4"/>
    <w:rsid w:val="006B1082"/>
    <w:rsid w:val="006B1A47"/>
    <w:rsid w:val="006B32C0"/>
    <w:rsid w:val="006B3620"/>
    <w:rsid w:val="006C05F2"/>
    <w:rsid w:val="006C50A4"/>
    <w:rsid w:val="006C5DC0"/>
    <w:rsid w:val="006D0F5C"/>
    <w:rsid w:val="006E30B6"/>
    <w:rsid w:val="006F2DBF"/>
    <w:rsid w:val="007030BD"/>
    <w:rsid w:val="00717D4B"/>
    <w:rsid w:val="00723050"/>
    <w:rsid w:val="0072348B"/>
    <w:rsid w:val="00730DD7"/>
    <w:rsid w:val="00732610"/>
    <w:rsid w:val="00737805"/>
    <w:rsid w:val="007405F5"/>
    <w:rsid w:val="00742751"/>
    <w:rsid w:val="00744EB0"/>
    <w:rsid w:val="00755D0C"/>
    <w:rsid w:val="00757BAA"/>
    <w:rsid w:val="0076535D"/>
    <w:rsid w:val="00765463"/>
    <w:rsid w:val="007677DB"/>
    <w:rsid w:val="00773AA4"/>
    <w:rsid w:val="007819D4"/>
    <w:rsid w:val="00783505"/>
    <w:rsid w:val="00787E7F"/>
    <w:rsid w:val="007A0FFD"/>
    <w:rsid w:val="007A1EC0"/>
    <w:rsid w:val="007A2B24"/>
    <w:rsid w:val="007A5041"/>
    <w:rsid w:val="007B2462"/>
    <w:rsid w:val="007B2AE0"/>
    <w:rsid w:val="007B3A44"/>
    <w:rsid w:val="007B3FD1"/>
    <w:rsid w:val="007B6F07"/>
    <w:rsid w:val="007B7E33"/>
    <w:rsid w:val="007C0B62"/>
    <w:rsid w:val="007C23A1"/>
    <w:rsid w:val="007C634A"/>
    <w:rsid w:val="007C76CA"/>
    <w:rsid w:val="007D0CEA"/>
    <w:rsid w:val="007D2599"/>
    <w:rsid w:val="007D625C"/>
    <w:rsid w:val="007E169F"/>
    <w:rsid w:val="007E1D9A"/>
    <w:rsid w:val="007F5131"/>
    <w:rsid w:val="00801B3D"/>
    <w:rsid w:val="00812034"/>
    <w:rsid w:val="00814C55"/>
    <w:rsid w:val="00820260"/>
    <w:rsid w:val="00820385"/>
    <w:rsid w:val="00823D98"/>
    <w:rsid w:val="008267FE"/>
    <w:rsid w:val="00845D30"/>
    <w:rsid w:val="0086075F"/>
    <w:rsid w:val="00862009"/>
    <w:rsid w:val="00863385"/>
    <w:rsid w:val="00863A51"/>
    <w:rsid w:val="00864B28"/>
    <w:rsid w:val="008671D0"/>
    <w:rsid w:val="008714E2"/>
    <w:rsid w:val="00877945"/>
    <w:rsid w:val="008831DA"/>
    <w:rsid w:val="00884C5B"/>
    <w:rsid w:val="00885E0C"/>
    <w:rsid w:val="008932B0"/>
    <w:rsid w:val="00895B55"/>
    <w:rsid w:val="00896402"/>
    <w:rsid w:val="008A142B"/>
    <w:rsid w:val="008A5FA3"/>
    <w:rsid w:val="008A63D9"/>
    <w:rsid w:val="008B03C4"/>
    <w:rsid w:val="008B067E"/>
    <w:rsid w:val="008B4BC0"/>
    <w:rsid w:val="008C7E58"/>
    <w:rsid w:val="008D0854"/>
    <w:rsid w:val="008D2094"/>
    <w:rsid w:val="008D22DE"/>
    <w:rsid w:val="008D52A7"/>
    <w:rsid w:val="008E32C6"/>
    <w:rsid w:val="008F49FC"/>
    <w:rsid w:val="008F7F33"/>
    <w:rsid w:val="00901EA7"/>
    <w:rsid w:val="00902580"/>
    <w:rsid w:val="009028AA"/>
    <w:rsid w:val="00910E28"/>
    <w:rsid w:val="00913637"/>
    <w:rsid w:val="009167E2"/>
    <w:rsid w:val="00917AC9"/>
    <w:rsid w:val="009227DA"/>
    <w:rsid w:val="00924BDF"/>
    <w:rsid w:val="009262EF"/>
    <w:rsid w:val="00932EC1"/>
    <w:rsid w:val="0093359D"/>
    <w:rsid w:val="009340EB"/>
    <w:rsid w:val="00934A57"/>
    <w:rsid w:val="009371A5"/>
    <w:rsid w:val="0094045B"/>
    <w:rsid w:val="00940796"/>
    <w:rsid w:val="00940A8F"/>
    <w:rsid w:val="009432BD"/>
    <w:rsid w:val="00952B86"/>
    <w:rsid w:val="00952F1D"/>
    <w:rsid w:val="009558E3"/>
    <w:rsid w:val="009572DF"/>
    <w:rsid w:val="009605E8"/>
    <w:rsid w:val="009617F0"/>
    <w:rsid w:val="00967098"/>
    <w:rsid w:val="009764B4"/>
    <w:rsid w:val="00981CA2"/>
    <w:rsid w:val="00987B26"/>
    <w:rsid w:val="0099019D"/>
    <w:rsid w:val="00990627"/>
    <w:rsid w:val="009A7CED"/>
    <w:rsid w:val="009A7EE5"/>
    <w:rsid w:val="009D7DD5"/>
    <w:rsid w:val="009E33B7"/>
    <w:rsid w:val="009E54EB"/>
    <w:rsid w:val="00A06C7E"/>
    <w:rsid w:val="00A073D0"/>
    <w:rsid w:val="00A17DD2"/>
    <w:rsid w:val="00A228B0"/>
    <w:rsid w:val="00A22F8F"/>
    <w:rsid w:val="00A24EFC"/>
    <w:rsid w:val="00A274B5"/>
    <w:rsid w:val="00A35B10"/>
    <w:rsid w:val="00A37381"/>
    <w:rsid w:val="00A444E2"/>
    <w:rsid w:val="00A44F9E"/>
    <w:rsid w:val="00A468E6"/>
    <w:rsid w:val="00A52044"/>
    <w:rsid w:val="00A53B13"/>
    <w:rsid w:val="00A55F3A"/>
    <w:rsid w:val="00A56F98"/>
    <w:rsid w:val="00A60420"/>
    <w:rsid w:val="00A61750"/>
    <w:rsid w:val="00A62F21"/>
    <w:rsid w:val="00A7039C"/>
    <w:rsid w:val="00A72176"/>
    <w:rsid w:val="00A73EBF"/>
    <w:rsid w:val="00A73F5E"/>
    <w:rsid w:val="00A7473C"/>
    <w:rsid w:val="00A80174"/>
    <w:rsid w:val="00A80DFB"/>
    <w:rsid w:val="00A8635F"/>
    <w:rsid w:val="00AA2786"/>
    <w:rsid w:val="00AA7716"/>
    <w:rsid w:val="00AB5B70"/>
    <w:rsid w:val="00AC0BCD"/>
    <w:rsid w:val="00AC3F01"/>
    <w:rsid w:val="00AC529A"/>
    <w:rsid w:val="00AD6D56"/>
    <w:rsid w:val="00AE0FBF"/>
    <w:rsid w:val="00AE3283"/>
    <w:rsid w:val="00AF29F2"/>
    <w:rsid w:val="00AF5E19"/>
    <w:rsid w:val="00AF6837"/>
    <w:rsid w:val="00B0156B"/>
    <w:rsid w:val="00B023F4"/>
    <w:rsid w:val="00B11C08"/>
    <w:rsid w:val="00B12DE4"/>
    <w:rsid w:val="00B15E4E"/>
    <w:rsid w:val="00B20074"/>
    <w:rsid w:val="00B27C20"/>
    <w:rsid w:val="00B327A4"/>
    <w:rsid w:val="00B32A7D"/>
    <w:rsid w:val="00B41423"/>
    <w:rsid w:val="00B41642"/>
    <w:rsid w:val="00B42042"/>
    <w:rsid w:val="00B45280"/>
    <w:rsid w:val="00B4575E"/>
    <w:rsid w:val="00B57BB1"/>
    <w:rsid w:val="00B60BBB"/>
    <w:rsid w:val="00B63097"/>
    <w:rsid w:val="00B67859"/>
    <w:rsid w:val="00B71A59"/>
    <w:rsid w:val="00B7324A"/>
    <w:rsid w:val="00B74D2F"/>
    <w:rsid w:val="00B7583C"/>
    <w:rsid w:val="00B75E6E"/>
    <w:rsid w:val="00B8278D"/>
    <w:rsid w:val="00B909AF"/>
    <w:rsid w:val="00B91597"/>
    <w:rsid w:val="00B96057"/>
    <w:rsid w:val="00BA46FC"/>
    <w:rsid w:val="00BA6757"/>
    <w:rsid w:val="00BB1414"/>
    <w:rsid w:val="00BB15F4"/>
    <w:rsid w:val="00BB21AB"/>
    <w:rsid w:val="00BB3C24"/>
    <w:rsid w:val="00BB459C"/>
    <w:rsid w:val="00BC0685"/>
    <w:rsid w:val="00BD5E4A"/>
    <w:rsid w:val="00BE3156"/>
    <w:rsid w:val="00BE7484"/>
    <w:rsid w:val="00BF2543"/>
    <w:rsid w:val="00BF411D"/>
    <w:rsid w:val="00BF7E75"/>
    <w:rsid w:val="00C07084"/>
    <w:rsid w:val="00C105CA"/>
    <w:rsid w:val="00C136D9"/>
    <w:rsid w:val="00C14054"/>
    <w:rsid w:val="00C15B53"/>
    <w:rsid w:val="00C21566"/>
    <w:rsid w:val="00C25E00"/>
    <w:rsid w:val="00C27AA1"/>
    <w:rsid w:val="00C27E25"/>
    <w:rsid w:val="00C35ED2"/>
    <w:rsid w:val="00C37F33"/>
    <w:rsid w:val="00C40298"/>
    <w:rsid w:val="00C44DEF"/>
    <w:rsid w:val="00C5172C"/>
    <w:rsid w:val="00C62B15"/>
    <w:rsid w:val="00C838E2"/>
    <w:rsid w:val="00C92D0A"/>
    <w:rsid w:val="00CA4FA4"/>
    <w:rsid w:val="00CB250A"/>
    <w:rsid w:val="00CB4FF6"/>
    <w:rsid w:val="00CB611D"/>
    <w:rsid w:val="00CC49DD"/>
    <w:rsid w:val="00CC5F11"/>
    <w:rsid w:val="00CC6A73"/>
    <w:rsid w:val="00CD41E2"/>
    <w:rsid w:val="00CD4499"/>
    <w:rsid w:val="00CD45B7"/>
    <w:rsid w:val="00CD5A5E"/>
    <w:rsid w:val="00CD6C57"/>
    <w:rsid w:val="00CD7853"/>
    <w:rsid w:val="00CE39F0"/>
    <w:rsid w:val="00CE6E3B"/>
    <w:rsid w:val="00CF05CC"/>
    <w:rsid w:val="00D007D9"/>
    <w:rsid w:val="00D02307"/>
    <w:rsid w:val="00D06622"/>
    <w:rsid w:val="00D2019D"/>
    <w:rsid w:val="00D3115B"/>
    <w:rsid w:val="00D34E10"/>
    <w:rsid w:val="00D37A5D"/>
    <w:rsid w:val="00D37A6A"/>
    <w:rsid w:val="00D43685"/>
    <w:rsid w:val="00D44360"/>
    <w:rsid w:val="00D57B00"/>
    <w:rsid w:val="00D57BE3"/>
    <w:rsid w:val="00D81EFB"/>
    <w:rsid w:val="00D8443D"/>
    <w:rsid w:val="00D913D7"/>
    <w:rsid w:val="00D924C3"/>
    <w:rsid w:val="00D95760"/>
    <w:rsid w:val="00D95FE5"/>
    <w:rsid w:val="00DA07FA"/>
    <w:rsid w:val="00DB3B62"/>
    <w:rsid w:val="00DB3C06"/>
    <w:rsid w:val="00DB4248"/>
    <w:rsid w:val="00DB5433"/>
    <w:rsid w:val="00DC09FE"/>
    <w:rsid w:val="00DC526B"/>
    <w:rsid w:val="00DC75A5"/>
    <w:rsid w:val="00DD4994"/>
    <w:rsid w:val="00DE4F8E"/>
    <w:rsid w:val="00DF102B"/>
    <w:rsid w:val="00DF1109"/>
    <w:rsid w:val="00DF2BA6"/>
    <w:rsid w:val="00E00E08"/>
    <w:rsid w:val="00E05E09"/>
    <w:rsid w:val="00E062E7"/>
    <w:rsid w:val="00E23FF1"/>
    <w:rsid w:val="00E25830"/>
    <w:rsid w:val="00E25B31"/>
    <w:rsid w:val="00E305D3"/>
    <w:rsid w:val="00E3140F"/>
    <w:rsid w:val="00E32753"/>
    <w:rsid w:val="00E37C8E"/>
    <w:rsid w:val="00E4040E"/>
    <w:rsid w:val="00E41722"/>
    <w:rsid w:val="00E42038"/>
    <w:rsid w:val="00E56246"/>
    <w:rsid w:val="00E62127"/>
    <w:rsid w:val="00E624E9"/>
    <w:rsid w:val="00E77C49"/>
    <w:rsid w:val="00E8316E"/>
    <w:rsid w:val="00E839C3"/>
    <w:rsid w:val="00E85871"/>
    <w:rsid w:val="00E85880"/>
    <w:rsid w:val="00E87019"/>
    <w:rsid w:val="00E9175A"/>
    <w:rsid w:val="00E95F8C"/>
    <w:rsid w:val="00EA7373"/>
    <w:rsid w:val="00EB41EA"/>
    <w:rsid w:val="00EB522F"/>
    <w:rsid w:val="00EC030B"/>
    <w:rsid w:val="00EC7BC3"/>
    <w:rsid w:val="00ED06C7"/>
    <w:rsid w:val="00ED39D3"/>
    <w:rsid w:val="00ED5405"/>
    <w:rsid w:val="00ED6DF7"/>
    <w:rsid w:val="00EE2FB0"/>
    <w:rsid w:val="00EE5693"/>
    <w:rsid w:val="00EE70DE"/>
    <w:rsid w:val="00EF263D"/>
    <w:rsid w:val="00EF2895"/>
    <w:rsid w:val="00EF2FA3"/>
    <w:rsid w:val="00EF5552"/>
    <w:rsid w:val="00EF747C"/>
    <w:rsid w:val="00F0337C"/>
    <w:rsid w:val="00F036C9"/>
    <w:rsid w:val="00F075A8"/>
    <w:rsid w:val="00F10AE5"/>
    <w:rsid w:val="00F1428D"/>
    <w:rsid w:val="00F15394"/>
    <w:rsid w:val="00F2108A"/>
    <w:rsid w:val="00F22CC5"/>
    <w:rsid w:val="00F24029"/>
    <w:rsid w:val="00F3138C"/>
    <w:rsid w:val="00F35C18"/>
    <w:rsid w:val="00F423E2"/>
    <w:rsid w:val="00F43230"/>
    <w:rsid w:val="00F45033"/>
    <w:rsid w:val="00F6112A"/>
    <w:rsid w:val="00F64C0C"/>
    <w:rsid w:val="00F650A8"/>
    <w:rsid w:val="00F66197"/>
    <w:rsid w:val="00F71CE0"/>
    <w:rsid w:val="00F73B62"/>
    <w:rsid w:val="00F74DC7"/>
    <w:rsid w:val="00F816F7"/>
    <w:rsid w:val="00F82434"/>
    <w:rsid w:val="00F82628"/>
    <w:rsid w:val="00F8634C"/>
    <w:rsid w:val="00F8778E"/>
    <w:rsid w:val="00F9502F"/>
    <w:rsid w:val="00FA4A45"/>
    <w:rsid w:val="00FA4AE3"/>
    <w:rsid w:val="00FB7A51"/>
    <w:rsid w:val="00FC2BDD"/>
    <w:rsid w:val="00FC2F60"/>
    <w:rsid w:val="00FC7E60"/>
    <w:rsid w:val="00FD174D"/>
    <w:rsid w:val="00FD3F3A"/>
    <w:rsid w:val="00FD510C"/>
    <w:rsid w:val="00FD6149"/>
    <w:rsid w:val="00FE283E"/>
    <w:rsid w:val="00FE33F6"/>
    <w:rsid w:val="00FE54D2"/>
    <w:rsid w:val="00FE7E76"/>
    <w:rsid w:val="00FF166F"/>
    <w:rsid w:val="00FF3505"/>
    <w:rsid w:val="00FF68D5"/>
    <w:rsid w:val="01E65AEA"/>
    <w:rsid w:val="08C02792"/>
    <w:rsid w:val="09CD16CD"/>
    <w:rsid w:val="0C316554"/>
    <w:rsid w:val="0C446C02"/>
    <w:rsid w:val="103E0F42"/>
    <w:rsid w:val="1A0B5ADF"/>
    <w:rsid w:val="1CAB020C"/>
    <w:rsid w:val="1ECD533E"/>
    <w:rsid w:val="23E371FA"/>
    <w:rsid w:val="240738C1"/>
    <w:rsid w:val="24C64654"/>
    <w:rsid w:val="25643C2C"/>
    <w:rsid w:val="26E556BF"/>
    <w:rsid w:val="27B42AA5"/>
    <w:rsid w:val="290F7A59"/>
    <w:rsid w:val="2B12112F"/>
    <w:rsid w:val="2DBF56E5"/>
    <w:rsid w:val="3027200D"/>
    <w:rsid w:val="359C2158"/>
    <w:rsid w:val="3B323FA6"/>
    <w:rsid w:val="3C1D7BEF"/>
    <w:rsid w:val="3C8F63FA"/>
    <w:rsid w:val="3D716183"/>
    <w:rsid w:val="42F741A3"/>
    <w:rsid w:val="4D3D2E1D"/>
    <w:rsid w:val="50C24A97"/>
    <w:rsid w:val="50D85FBB"/>
    <w:rsid w:val="511A37E2"/>
    <w:rsid w:val="55FE00B1"/>
    <w:rsid w:val="599756A2"/>
    <w:rsid w:val="5DFA762E"/>
    <w:rsid w:val="633A43F6"/>
    <w:rsid w:val="67291605"/>
    <w:rsid w:val="6A4C0DDA"/>
    <w:rsid w:val="6E776B1F"/>
    <w:rsid w:val="70726049"/>
    <w:rsid w:val="73843924"/>
    <w:rsid w:val="75E00B90"/>
    <w:rsid w:val="770E47E5"/>
    <w:rsid w:val="77EA5318"/>
    <w:rsid w:val="7E561746"/>
    <w:rsid w:val="7EF67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D41E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D41E2"/>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sid w:val="00CD41E2"/>
    <w:rPr>
      <w:rFonts w:ascii="Times New Roman" w:eastAsia="宋体" w:hAnsi="Times New Roman" w:cs="Times New Roman"/>
      <w:sz w:val="18"/>
      <w:szCs w:val="18"/>
    </w:rPr>
  </w:style>
  <w:style w:type="character" w:customStyle="1" w:styleId="Char0">
    <w:name w:val="页眉 Char"/>
    <w:basedOn w:val="a0"/>
    <w:link w:val="a4"/>
    <w:uiPriority w:val="99"/>
    <w:qFormat/>
    <w:rsid w:val="00CD41E2"/>
    <w:rPr>
      <w:rFonts w:ascii="Times New Roman" w:eastAsia="宋体" w:hAnsi="Times New Roman" w:cs="Times New Roman"/>
      <w:sz w:val="18"/>
      <w:szCs w:val="18"/>
    </w:rPr>
  </w:style>
  <w:style w:type="paragraph" w:styleId="a5">
    <w:name w:val="List Paragraph"/>
    <w:basedOn w:val="a"/>
    <w:uiPriority w:val="34"/>
    <w:qFormat/>
    <w:rsid w:val="00CD41E2"/>
    <w:pPr>
      <w:ind w:firstLineChars="200" w:firstLine="420"/>
    </w:pPr>
  </w:style>
  <w:style w:type="paragraph" w:customStyle="1" w:styleId="p0">
    <w:name w:val="p0"/>
    <w:basedOn w:val="a"/>
    <w:uiPriority w:val="99"/>
    <w:qFormat/>
    <w:rsid w:val="00CD41E2"/>
    <w:pPr>
      <w:widowControl/>
      <w:spacing w:before="100" w:beforeAutospacing="1" w:after="100" w:afterAutospacing="1"/>
      <w:jc w:val="left"/>
    </w:pPr>
    <w:rPr>
      <w:rFonts w:ascii="宋体" w:hAnsi="宋体" w:cs="宋体"/>
      <w:kern w:val="0"/>
      <w:sz w:val="24"/>
      <w:szCs w:val="24"/>
    </w:rPr>
  </w:style>
  <w:style w:type="paragraph" w:customStyle="1" w:styleId="a6">
    <w:name w:val="四号正文"/>
    <w:basedOn w:val="a"/>
    <w:link w:val="Char1"/>
    <w:qFormat/>
    <w:rsid w:val="00CD41E2"/>
    <w:pPr>
      <w:spacing w:line="360" w:lineRule="auto"/>
    </w:pPr>
    <w:rPr>
      <w:rFonts w:ascii="??" w:hAnsi="??" w:cs="宋体"/>
      <w:color w:val="000000"/>
      <w:kern w:val="0"/>
      <w:sz w:val="28"/>
      <w:szCs w:val="21"/>
    </w:rPr>
  </w:style>
  <w:style w:type="character" w:customStyle="1" w:styleId="Char1">
    <w:name w:val="四号正文 Char"/>
    <w:basedOn w:val="a0"/>
    <w:link w:val="a6"/>
    <w:qFormat/>
    <w:rsid w:val="00CD41E2"/>
    <w:rPr>
      <w:rFonts w:ascii="??" w:eastAsia="宋体" w:hAnsi="??" w:cs="宋体"/>
      <w:color w:val="000000"/>
      <w:kern w:val="0"/>
      <w:sz w:val="28"/>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2051" textRotate="1"/>
    <customShpInfo spid="_x0000_s1028"/>
  </customShpExts>
</s:customData>
</file>

<file path=customXml/itemProps1.xml><?xml version="1.0" encoding="utf-8"?>
<ds:datastoreItem xmlns:ds="http://schemas.openxmlformats.org/officeDocument/2006/customXml" ds:itemID="{D9E7E970-14F4-4A37-B01C-9FA853D656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431</Words>
  <Characters>2457</Characters>
  <Application>Microsoft Office Word</Application>
  <DocSecurity>0</DocSecurity>
  <Lines>20</Lines>
  <Paragraphs>5</Paragraphs>
  <ScaleCrop>false</ScaleCrop>
  <Company>微软中国</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伍松</dc:creator>
  <cp:lastModifiedBy>119</cp:lastModifiedBy>
  <cp:revision>4</cp:revision>
  <cp:lastPrinted>2022-04-02T02:33:00Z</cp:lastPrinted>
  <dcterms:created xsi:type="dcterms:W3CDTF">2022-05-25T01:23:00Z</dcterms:created>
  <dcterms:modified xsi:type="dcterms:W3CDTF">2022-06-20T08:57:00Z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423231697_btnclosed</vt:lpwstr>
  </property>
  <property fmtid="{D5CDD505-2E9C-101B-9397-08002B2CF9AE}" pid="3" name="KSOProductBuildVer">
    <vt:lpwstr>2052-11.1.0.11691</vt:lpwstr>
  </property>
  <property fmtid="{D5CDD505-2E9C-101B-9397-08002B2CF9AE}" pid="4" name="ICV">
    <vt:lpwstr>FAF69AE9BFDD403AB959F9AD39575739</vt:lpwstr>
  </property>
</Properties>
</file>