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40"/>
        </w:tabs>
        <w:overflowPunct w:val="0"/>
        <w:spacing w:line="576" w:lineRule="exact"/>
        <w:rPr>
          <w:rFonts w:eastAsia="黑体"/>
          <w:spacing w:val="0"/>
          <w:w w:val="100"/>
          <w:sz w:val="32"/>
          <w:szCs w:val="32"/>
        </w:rPr>
      </w:pPr>
    </w:p>
    <w:p>
      <w:pPr>
        <w:pStyle w:val="2"/>
        <w:ind w:left="0" w:leftChars="0" w:firstLine="0" w:firstLineChars="0"/>
        <w:jc w:val="center"/>
        <w:rPr>
          <w:rFonts w:hint="eastAsia" w:ascii="方正小标宋_GBK" w:hAnsi="方正小标宋_GBK" w:eastAsia="方正小标宋_GBK" w:cs="方正小标宋_GBK"/>
          <w:b w:val="0"/>
          <w:bCs/>
          <w:color w:val="000000"/>
          <w:spacing w:val="0"/>
          <w:w w:val="100"/>
          <w:sz w:val="40"/>
          <w:szCs w:val="40"/>
        </w:rPr>
      </w:pPr>
      <w:bookmarkStart w:id="0" w:name="_GoBack"/>
      <w:bookmarkEnd w:id="0"/>
      <w:r>
        <w:rPr>
          <w:rFonts w:hint="eastAsia" w:ascii="方正小标宋_GBK" w:hAnsi="方正小标宋_GBK" w:eastAsia="方正小标宋_GBK" w:cs="方正小标宋_GBK"/>
          <w:b w:val="0"/>
          <w:bCs/>
          <w:color w:val="000000"/>
          <w:spacing w:val="0"/>
          <w:w w:val="100"/>
          <w:sz w:val="40"/>
          <w:szCs w:val="40"/>
        </w:rPr>
        <w:t>2022年区级财政项目支出绩效评价指标体系</w:t>
      </w:r>
    </w:p>
    <w:tbl>
      <w:tblPr>
        <w:tblStyle w:val="11"/>
        <w:tblW w:w="9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564"/>
        <w:gridCol w:w="819"/>
        <w:gridCol w:w="769"/>
        <w:gridCol w:w="2531"/>
        <w:gridCol w:w="3049"/>
        <w:gridCol w:w="549"/>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12" w:hRule="atLeast"/>
          <w:jc w:val="center"/>
        </w:trPr>
        <w:tc>
          <w:tcPr>
            <w:tcW w:w="564"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color w:val="000000"/>
                <w:spacing w:val="0"/>
                <w:w w:val="100"/>
                <w:sz w:val="21"/>
                <w:szCs w:val="21"/>
              </w:rPr>
            </w:pPr>
            <w:r>
              <w:rPr>
                <w:rFonts w:hint="default" w:ascii="Times New Roman" w:hAnsi="Times New Roman" w:eastAsia="方正仿宋_GBK" w:cs="Times New Roman"/>
                <w:b/>
                <w:bCs/>
                <w:color w:val="000000"/>
                <w:spacing w:val="0"/>
                <w:w w:val="100"/>
                <w:sz w:val="21"/>
                <w:szCs w:val="21"/>
              </w:rPr>
              <w:t>一级</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color w:val="000000"/>
                <w:spacing w:val="0"/>
                <w:w w:val="100"/>
                <w:sz w:val="21"/>
                <w:szCs w:val="21"/>
              </w:rPr>
            </w:pPr>
            <w:r>
              <w:rPr>
                <w:rFonts w:hint="default" w:ascii="Times New Roman" w:hAnsi="Times New Roman" w:eastAsia="方正仿宋_GBK" w:cs="Times New Roman"/>
                <w:b/>
                <w:bCs/>
                <w:color w:val="000000"/>
                <w:spacing w:val="0"/>
                <w:w w:val="100"/>
                <w:sz w:val="21"/>
                <w:szCs w:val="21"/>
              </w:rPr>
              <w:t>指标</w:t>
            </w:r>
          </w:p>
        </w:tc>
        <w:tc>
          <w:tcPr>
            <w:tcW w:w="819"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color w:val="000000"/>
                <w:spacing w:val="0"/>
                <w:w w:val="100"/>
                <w:sz w:val="21"/>
                <w:szCs w:val="21"/>
              </w:rPr>
            </w:pPr>
            <w:r>
              <w:rPr>
                <w:rFonts w:hint="default" w:ascii="Times New Roman" w:hAnsi="Times New Roman" w:eastAsia="方正仿宋_GBK" w:cs="Times New Roman"/>
                <w:b/>
                <w:bCs/>
                <w:color w:val="000000"/>
                <w:spacing w:val="0"/>
                <w:w w:val="100"/>
                <w:sz w:val="21"/>
                <w:szCs w:val="21"/>
              </w:rPr>
              <w:t>二级</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color w:val="000000"/>
                <w:spacing w:val="0"/>
                <w:w w:val="100"/>
                <w:sz w:val="21"/>
                <w:szCs w:val="21"/>
              </w:rPr>
            </w:pPr>
            <w:r>
              <w:rPr>
                <w:rFonts w:hint="default" w:ascii="Times New Roman" w:hAnsi="Times New Roman" w:eastAsia="方正仿宋_GBK" w:cs="Times New Roman"/>
                <w:b/>
                <w:bCs/>
                <w:color w:val="000000"/>
                <w:spacing w:val="0"/>
                <w:w w:val="100"/>
                <w:sz w:val="21"/>
                <w:szCs w:val="21"/>
              </w:rPr>
              <w:t>指标</w:t>
            </w:r>
          </w:p>
        </w:tc>
        <w:tc>
          <w:tcPr>
            <w:tcW w:w="769"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color w:val="000000"/>
                <w:spacing w:val="0"/>
                <w:w w:val="100"/>
                <w:kern w:val="0"/>
                <w:sz w:val="21"/>
                <w:szCs w:val="21"/>
              </w:rPr>
            </w:pPr>
            <w:r>
              <w:rPr>
                <w:rFonts w:hint="default" w:ascii="Times New Roman" w:hAnsi="Times New Roman" w:eastAsia="方正仿宋_GBK" w:cs="Times New Roman"/>
                <w:b/>
                <w:bCs/>
                <w:color w:val="000000"/>
                <w:spacing w:val="0"/>
                <w:w w:val="100"/>
                <w:kern w:val="0"/>
                <w:sz w:val="21"/>
                <w:szCs w:val="21"/>
              </w:rPr>
              <w:t>三级</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color w:val="000000"/>
                <w:spacing w:val="0"/>
                <w:w w:val="100"/>
                <w:kern w:val="0"/>
                <w:sz w:val="21"/>
                <w:szCs w:val="21"/>
              </w:rPr>
            </w:pPr>
            <w:r>
              <w:rPr>
                <w:rFonts w:hint="default" w:ascii="Times New Roman" w:hAnsi="Times New Roman" w:eastAsia="方正仿宋_GBK" w:cs="Times New Roman"/>
                <w:b/>
                <w:bCs/>
                <w:color w:val="000000"/>
                <w:spacing w:val="0"/>
                <w:w w:val="100"/>
                <w:kern w:val="0"/>
                <w:sz w:val="21"/>
                <w:szCs w:val="21"/>
              </w:rPr>
              <w:t>指标</w:t>
            </w:r>
          </w:p>
        </w:tc>
        <w:tc>
          <w:tcPr>
            <w:tcW w:w="253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color w:val="000000"/>
                <w:spacing w:val="0"/>
                <w:w w:val="100"/>
                <w:kern w:val="0"/>
                <w:sz w:val="21"/>
                <w:szCs w:val="21"/>
              </w:rPr>
            </w:pPr>
            <w:r>
              <w:rPr>
                <w:rFonts w:hint="default" w:ascii="Times New Roman" w:hAnsi="Times New Roman" w:eastAsia="方正仿宋_GBK" w:cs="Times New Roman"/>
                <w:b/>
                <w:bCs/>
                <w:color w:val="000000"/>
                <w:spacing w:val="0"/>
                <w:w w:val="100"/>
                <w:kern w:val="0"/>
                <w:sz w:val="21"/>
                <w:szCs w:val="21"/>
              </w:rPr>
              <w:t>评价内容</w:t>
            </w:r>
          </w:p>
        </w:tc>
        <w:tc>
          <w:tcPr>
            <w:tcW w:w="3049"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ind w:right="-134" w:rightChars="-64"/>
              <w:jc w:val="center"/>
              <w:textAlignment w:val="auto"/>
              <w:rPr>
                <w:rFonts w:hint="default" w:ascii="Times New Roman" w:hAnsi="Times New Roman" w:eastAsia="方正仿宋_GBK" w:cs="Times New Roman"/>
                <w:b/>
                <w:bCs/>
                <w:color w:val="000000"/>
                <w:spacing w:val="0"/>
                <w:w w:val="100"/>
                <w:kern w:val="0"/>
                <w:sz w:val="21"/>
                <w:szCs w:val="21"/>
              </w:rPr>
            </w:pPr>
            <w:r>
              <w:rPr>
                <w:rFonts w:hint="default" w:ascii="Times New Roman" w:hAnsi="Times New Roman" w:eastAsia="方正仿宋_GBK" w:cs="Times New Roman"/>
                <w:b/>
                <w:bCs/>
                <w:color w:val="000000"/>
                <w:spacing w:val="0"/>
                <w:w w:val="100"/>
                <w:kern w:val="0"/>
                <w:sz w:val="21"/>
                <w:szCs w:val="21"/>
              </w:rPr>
              <w:t>评价标准</w:t>
            </w:r>
          </w:p>
        </w:tc>
        <w:tc>
          <w:tcPr>
            <w:tcW w:w="549"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spacing w:val="0"/>
                <w:w w:val="100"/>
                <w:kern w:val="0"/>
                <w:sz w:val="21"/>
                <w:szCs w:val="21"/>
              </w:rPr>
            </w:pPr>
            <w:r>
              <w:rPr>
                <w:rFonts w:hint="default" w:ascii="Times New Roman" w:hAnsi="Times New Roman" w:eastAsia="方正仿宋_GBK" w:cs="Times New Roman"/>
                <w:b/>
                <w:bCs/>
                <w:spacing w:val="0"/>
                <w:w w:val="100"/>
                <w:kern w:val="0"/>
                <w:sz w:val="21"/>
                <w:szCs w:val="21"/>
              </w:rPr>
              <w:t>评价  得分</w:t>
            </w:r>
          </w:p>
        </w:tc>
        <w:tc>
          <w:tcPr>
            <w:tcW w:w="1242"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spacing w:val="0"/>
                <w:w w:val="100"/>
                <w:kern w:val="0"/>
                <w:sz w:val="21"/>
                <w:szCs w:val="21"/>
              </w:rPr>
            </w:pPr>
            <w:r>
              <w:rPr>
                <w:rFonts w:hint="default" w:ascii="Times New Roman" w:hAnsi="Times New Roman" w:eastAsia="方正仿宋_GBK" w:cs="Times New Roman"/>
                <w:b/>
                <w:bCs/>
                <w:spacing w:val="0"/>
                <w:w w:val="1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12" w:hRule="atLeast"/>
          <w:jc w:val="center"/>
        </w:trPr>
        <w:tc>
          <w:tcPr>
            <w:tcW w:w="564"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color w:val="000000"/>
                <w:spacing w:val="0"/>
                <w:w w:val="100"/>
                <w:kern w:val="0"/>
                <w:sz w:val="21"/>
                <w:szCs w:val="21"/>
              </w:rPr>
            </w:pPr>
          </w:p>
        </w:tc>
        <w:tc>
          <w:tcPr>
            <w:tcW w:w="2531"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color w:val="000000"/>
                <w:spacing w:val="0"/>
                <w:w w:val="100"/>
                <w:kern w:val="0"/>
                <w:sz w:val="21"/>
                <w:szCs w:val="21"/>
              </w:rPr>
            </w:pPr>
          </w:p>
        </w:tc>
        <w:tc>
          <w:tcPr>
            <w:tcW w:w="304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color w:val="000000"/>
                <w:spacing w:val="0"/>
                <w:w w:val="100"/>
                <w:kern w:val="0"/>
                <w:sz w:val="21"/>
                <w:szCs w:val="21"/>
              </w:rPr>
            </w:pPr>
          </w:p>
        </w:tc>
        <w:tc>
          <w:tcPr>
            <w:tcW w:w="54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spacing w:val="0"/>
                <w:w w:val="100"/>
                <w:kern w:val="0"/>
                <w:sz w:val="21"/>
                <w:szCs w:val="21"/>
              </w:rPr>
            </w:pPr>
          </w:p>
        </w:tc>
        <w:tc>
          <w:tcPr>
            <w:tcW w:w="1242"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59" w:hRule="atLeast"/>
          <w:jc w:val="center"/>
        </w:trPr>
        <w:tc>
          <w:tcPr>
            <w:tcW w:w="7732" w:type="dxa"/>
            <w:gridSpan w:val="5"/>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color w:val="000000"/>
                <w:spacing w:val="0"/>
                <w:w w:val="100"/>
                <w:kern w:val="0"/>
                <w:sz w:val="21"/>
                <w:szCs w:val="21"/>
              </w:rPr>
            </w:pPr>
            <w:r>
              <w:rPr>
                <w:rFonts w:hint="default" w:ascii="Times New Roman" w:hAnsi="Times New Roman" w:eastAsia="方正仿宋_GBK" w:cs="Times New Roman"/>
                <w:b/>
                <w:bCs/>
                <w:color w:val="000000"/>
                <w:spacing w:val="0"/>
                <w:w w:val="100"/>
                <w:kern w:val="0"/>
                <w:sz w:val="21"/>
                <w:szCs w:val="21"/>
              </w:rPr>
              <w:t>评价得分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spacing w:val="0"/>
                <w:w w:val="100"/>
                <w:kern w:val="0"/>
                <w:sz w:val="21"/>
                <w:szCs w:val="21"/>
                <w:lang w:val="en-US" w:eastAsia="zh-CN"/>
              </w:rPr>
            </w:pPr>
            <w:r>
              <w:rPr>
                <w:rFonts w:hint="eastAsia" w:eastAsia="方正仿宋_GBK" w:cs="Times New Roman"/>
                <w:b/>
                <w:bCs/>
                <w:spacing w:val="0"/>
                <w:w w:val="100"/>
                <w:kern w:val="0"/>
                <w:sz w:val="21"/>
                <w:szCs w:val="21"/>
                <w:lang w:val="en-US" w:eastAsia="zh-CN"/>
              </w:rPr>
              <w:t>100</w:t>
            </w:r>
          </w:p>
        </w:tc>
        <w:tc>
          <w:tcPr>
            <w:tcW w:w="1242"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0" w:hRule="atLeast"/>
          <w:jc w:val="center"/>
        </w:trPr>
        <w:tc>
          <w:tcPr>
            <w:tcW w:w="564"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r>
              <w:rPr>
                <w:rFonts w:hint="default" w:ascii="Times New Roman" w:hAnsi="Times New Roman" w:eastAsia="方正仿宋_GBK" w:cs="Times New Roman"/>
                <w:color w:val="000000"/>
                <w:spacing w:val="0"/>
                <w:w w:val="100"/>
                <w:sz w:val="21"/>
                <w:szCs w:val="21"/>
              </w:rPr>
              <w:t>项目 决策</w:t>
            </w:r>
          </w:p>
        </w:tc>
        <w:tc>
          <w:tcPr>
            <w:tcW w:w="819"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r>
              <w:rPr>
                <w:rFonts w:hint="default" w:ascii="Times New Roman" w:hAnsi="Times New Roman" w:eastAsia="方正仿宋_GBK" w:cs="Times New Roman"/>
                <w:color w:val="000000"/>
                <w:spacing w:val="0"/>
                <w:w w:val="100"/>
                <w:sz w:val="21"/>
                <w:szCs w:val="21"/>
              </w:rPr>
              <w:t>项目</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r>
              <w:rPr>
                <w:rFonts w:hint="default" w:ascii="Times New Roman" w:hAnsi="Times New Roman" w:eastAsia="方正仿宋_GBK" w:cs="Times New Roman"/>
                <w:color w:val="000000"/>
                <w:spacing w:val="0"/>
                <w:w w:val="100"/>
                <w:sz w:val="21"/>
                <w:szCs w:val="21"/>
              </w:rPr>
              <w:t>设立</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r>
              <w:rPr>
                <w:rFonts w:hint="default" w:ascii="Times New Roman" w:hAnsi="Times New Roman" w:eastAsia="方正仿宋_GBK" w:cs="Times New Roman"/>
                <w:color w:val="000000"/>
                <w:spacing w:val="0"/>
                <w:w w:val="100"/>
                <w:sz w:val="21"/>
                <w:szCs w:val="21"/>
              </w:rPr>
              <w:t>(5分)</w:t>
            </w:r>
          </w:p>
        </w:tc>
        <w:tc>
          <w:tcPr>
            <w:tcW w:w="769"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立项</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依据</w:t>
            </w: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1.项目设立是否有明确政策规定(0.5分)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有规定且当年必须安排(0.5分)；无明确规定(0分)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0.5</w:t>
            </w:r>
          </w:p>
        </w:tc>
        <w:tc>
          <w:tcPr>
            <w:tcW w:w="1242"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r>
              <w:rPr>
                <w:rFonts w:hint="default" w:ascii="Times New Roman" w:hAnsi="Times New Roman" w:eastAsia="方正仿宋_GBK" w:cs="Times New Roman"/>
                <w:spacing w:val="0"/>
                <w:w w:val="100"/>
                <w:kern w:val="0"/>
                <w:sz w:val="21"/>
                <w:szCs w:val="21"/>
              </w:rPr>
              <w:t>∑np。其中：n-抽样现场评价点指标得分情况；p-单个抽样项目点财政补助资金/所有抽样项目点财政资金总额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12"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2.项目是否为促进事业发展所必需(1分)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围绕保障重点,紧扣发展大局(1分)；满足部门运转需要(0.5分)；不切合本地实际，实施效果较差（0分）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20"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3.文件依据、相关资料提供是否完整、充分(1分)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资料完整、充分（1分）；有依据但提供不完整(0.5分)；未提供相关资料（0分）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0"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立项</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程序</w:t>
            </w: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1.是否按规定程序申请设立(0.5分)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符合相关程序（0.5分）；不符合相关程序（0分）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0.5</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12"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2.是否经过可研论证、风险评估、集体决策等(1分)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评估论证报告或决策记录完整(1分)；评估论证报告或决策记录不完整(0.5分)；未评估论证或集体决策（0分）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0"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3.是否通过单位表决一致通过立项（1分）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有单位表决文件资料或会议记要（1分）；无任何资料（0分）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61"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r>
              <w:rPr>
                <w:rFonts w:hint="default" w:ascii="Times New Roman" w:hAnsi="Times New Roman" w:eastAsia="方正仿宋_GBK" w:cs="Times New Roman"/>
                <w:color w:val="000000"/>
                <w:spacing w:val="0"/>
                <w:w w:val="100"/>
                <w:sz w:val="21"/>
                <w:szCs w:val="21"/>
              </w:rPr>
              <w:t>绩效</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r>
              <w:rPr>
                <w:rFonts w:hint="default" w:ascii="Times New Roman" w:hAnsi="Times New Roman" w:eastAsia="方正仿宋_GBK" w:cs="Times New Roman"/>
                <w:color w:val="000000"/>
                <w:spacing w:val="0"/>
                <w:w w:val="100"/>
                <w:sz w:val="21"/>
                <w:szCs w:val="21"/>
              </w:rPr>
              <w:t>目标</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sz w:val="21"/>
                <w:szCs w:val="21"/>
              </w:rPr>
              <w:t>(8分)</w:t>
            </w:r>
          </w:p>
        </w:tc>
        <w:tc>
          <w:tcPr>
            <w:tcW w:w="769"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r>
              <w:rPr>
                <w:rFonts w:hint="default" w:ascii="Times New Roman" w:hAnsi="Times New Roman" w:eastAsia="方正仿宋_GBK" w:cs="Times New Roman"/>
                <w:spacing w:val="0"/>
                <w:w w:val="100"/>
                <w:kern w:val="0"/>
                <w:sz w:val="21"/>
                <w:szCs w:val="21"/>
              </w:rPr>
              <w:t>目标</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r>
              <w:rPr>
                <w:rFonts w:hint="default" w:ascii="Times New Roman" w:hAnsi="Times New Roman" w:eastAsia="方正仿宋_GBK" w:cs="Times New Roman"/>
                <w:spacing w:val="0"/>
                <w:w w:val="100"/>
                <w:kern w:val="0"/>
                <w:sz w:val="21"/>
                <w:szCs w:val="21"/>
              </w:rPr>
              <w:t>设定</w:t>
            </w: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1.是否按年度计划编报绩效目标(1分)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已报送绩效计划且目标明确(1分)；已报送绩效计划但目标不明确(0.5分)；未报送绩效计划(0分)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12"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2.绩效目标是否符合国家相关法律、法规、国民经济发展规划和市委、市政府决策(0.5分)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与文件规定或政府下达的任务数相一致(0.5分)；与文件规定或政府下达的任务数有差距(0分)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0.5</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12"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3.绩效目标是否符合客观实际，切实可行(0.5分)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单位申报数控制在财政审定数或实际完成数的2倍以内(0.5分)；大于2倍小于3倍（0.5分）；大于3倍（0分）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0.5</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12"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4.绩效目标是否清晰、细化、可衡量，相关指标能否恰当准确反映绩效目标完成程度（1分）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目标细化,指标具体、恰当(1分）；目标较粗略，考核指标不完整（0.5分）；目标未细化到具体指标（0分）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0"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D0D0D"/>
                <w:spacing w:val="0"/>
                <w:w w:val="100"/>
                <w:kern w:val="0"/>
                <w:sz w:val="21"/>
                <w:szCs w:val="21"/>
              </w:rPr>
            </w:pPr>
            <w:r>
              <w:rPr>
                <w:rFonts w:hint="default" w:ascii="Times New Roman" w:hAnsi="Times New Roman" w:eastAsia="方正仿宋_GBK" w:cs="Times New Roman"/>
                <w:color w:val="0D0D0D"/>
                <w:spacing w:val="0"/>
                <w:w w:val="100"/>
                <w:kern w:val="0"/>
                <w:sz w:val="21"/>
                <w:szCs w:val="21"/>
              </w:rPr>
              <w:t>5.实施计划是否科学合理，并符合相关技术规范(1分)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符合相关规范且按计划实施(1分)；符合相关规范但实施进度与实际有差距(0.5分)；不符合相关技术规范（0分）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12"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restart"/>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restart"/>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D0D0D"/>
                <w:spacing w:val="0"/>
                <w:w w:val="100"/>
                <w:kern w:val="0"/>
                <w:sz w:val="21"/>
                <w:szCs w:val="21"/>
              </w:rPr>
            </w:pPr>
            <w:r>
              <w:rPr>
                <w:rFonts w:hint="default" w:ascii="Times New Roman" w:hAnsi="Times New Roman" w:eastAsia="方正仿宋_GBK" w:cs="Times New Roman"/>
                <w:color w:val="0D0D0D"/>
                <w:spacing w:val="0"/>
                <w:w w:val="100"/>
                <w:kern w:val="0"/>
                <w:sz w:val="21"/>
                <w:szCs w:val="21"/>
              </w:rPr>
              <w:t>6.绩效目标管理措施是否得当，分工是否明确、责任是否落实(1分)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措施得当，分工明确，责任落实（1分）；有措施但分工不明确,责任不落实（0.5分）；无管理措施（0分）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0"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D0D0D"/>
                <w:spacing w:val="0"/>
                <w:w w:val="100"/>
                <w:kern w:val="0"/>
                <w:sz w:val="21"/>
                <w:szCs w:val="21"/>
              </w:rPr>
            </w:pPr>
            <w:r>
              <w:rPr>
                <w:rFonts w:hint="default" w:ascii="Times New Roman" w:hAnsi="Times New Roman" w:eastAsia="方正仿宋_GBK" w:cs="Times New Roman"/>
                <w:color w:val="0D0D0D"/>
                <w:spacing w:val="0"/>
                <w:w w:val="100"/>
                <w:kern w:val="0"/>
                <w:sz w:val="21"/>
                <w:szCs w:val="21"/>
              </w:rPr>
              <w:t>7.预期产出和效益、效果是否符合正常业绩水平(1分)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符合（1分），基本符合（0.5分）；不符合（0分）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61"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D0D0D"/>
                <w:spacing w:val="0"/>
                <w:w w:val="100"/>
                <w:kern w:val="0"/>
                <w:sz w:val="21"/>
                <w:szCs w:val="21"/>
              </w:rPr>
            </w:pPr>
            <w:r>
              <w:rPr>
                <w:rFonts w:hint="default" w:ascii="Times New Roman" w:hAnsi="Times New Roman" w:eastAsia="方正仿宋_GBK" w:cs="Times New Roman"/>
                <w:color w:val="0D0D0D"/>
                <w:spacing w:val="0"/>
                <w:w w:val="100"/>
                <w:kern w:val="0"/>
                <w:sz w:val="21"/>
                <w:szCs w:val="21"/>
              </w:rPr>
              <w:t>8.绩效目标是否与经费预算相衔接，是否符合当地发展水平(0.5分)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衔接紧密且符合实际(0.5分)；不相衔接且不符合实际(0分)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0.5</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0"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目标</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调整</w:t>
            </w: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1.项目预算调整是否及时报送绩效目标调整方案(1分)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同步报送(1分)；未报送（0分）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0"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2.目标修订或调整方案是否按程序报批和备案（0.5分）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按程序报批和备案（0.5分）；未报批、备案（0分）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0.5</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0"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r>
              <w:rPr>
                <w:rFonts w:hint="default" w:ascii="Times New Roman" w:hAnsi="Times New Roman" w:eastAsia="方正仿宋_GBK" w:cs="Times New Roman"/>
                <w:color w:val="000000"/>
                <w:spacing w:val="0"/>
                <w:w w:val="100"/>
                <w:sz w:val="21"/>
                <w:szCs w:val="21"/>
              </w:rPr>
              <w:t>经费</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r>
              <w:rPr>
                <w:rFonts w:hint="default" w:ascii="Times New Roman" w:hAnsi="Times New Roman" w:eastAsia="方正仿宋_GBK" w:cs="Times New Roman"/>
                <w:color w:val="000000"/>
                <w:spacing w:val="0"/>
                <w:w w:val="100"/>
                <w:sz w:val="21"/>
                <w:szCs w:val="21"/>
              </w:rPr>
              <w:t>安排</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r>
              <w:rPr>
                <w:rFonts w:hint="default" w:ascii="Times New Roman" w:hAnsi="Times New Roman" w:eastAsia="方正仿宋_GBK" w:cs="Times New Roman"/>
                <w:color w:val="000000"/>
                <w:spacing w:val="0"/>
                <w:w w:val="100"/>
                <w:sz w:val="21"/>
                <w:szCs w:val="21"/>
              </w:rPr>
              <w:t>(7分)</w:t>
            </w:r>
          </w:p>
        </w:tc>
        <w:tc>
          <w:tcPr>
            <w:tcW w:w="769"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标准</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控制</w:t>
            </w: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1.经费测算是否符合有关要求和定额标准（0.5分）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符合(0.5分)；与相关规定和定额标准有差异(0分)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0.5</w:t>
            </w:r>
          </w:p>
        </w:tc>
        <w:tc>
          <w:tcPr>
            <w:tcW w:w="1242"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12"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2.经费预算是否与财力水平相适应（1分）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单位申报额控制在财政审定或实际支出额的2倍以内（1分）；大于2倍小于3倍（0.5分）；大于3倍（0分）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0"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3.是否体现厉行节约禁止铺张浪费有关规定（0.5分）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测算细致且有节支措施(0.5分)；经费测算随意性较大(0分)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0.5</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0"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p>
        </w:tc>
        <w:tc>
          <w:tcPr>
            <w:tcW w:w="81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4.经费预算是否与设定的绩效目标相符合（1分）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相符（1分）；基本相符（0.5分）；不相符（0分）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262" w:hRule="atLeast"/>
          <w:jc w:val="center"/>
        </w:trPr>
        <w:tc>
          <w:tcPr>
            <w:tcW w:w="564"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sz w:val="21"/>
                <w:szCs w:val="21"/>
              </w:rPr>
              <w:t>项目 决策</w:t>
            </w:r>
          </w:p>
        </w:tc>
        <w:tc>
          <w:tcPr>
            <w:tcW w:w="819"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r>
              <w:rPr>
                <w:rFonts w:hint="default" w:ascii="Times New Roman" w:hAnsi="Times New Roman" w:eastAsia="方正仿宋_GBK" w:cs="Times New Roman"/>
                <w:color w:val="000000"/>
                <w:spacing w:val="0"/>
                <w:w w:val="100"/>
                <w:sz w:val="21"/>
                <w:szCs w:val="21"/>
              </w:rPr>
              <w:t>经费</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r>
              <w:rPr>
                <w:rFonts w:hint="default" w:ascii="Times New Roman" w:hAnsi="Times New Roman" w:eastAsia="方正仿宋_GBK" w:cs="Times New Roman"/>
                <w:color w:val="000000"/>
                <w:spacing w:val="0"/>
                <w:w w:val="100"/>
                <w:sz w:val="21"/>
                <w:szCs w:val="21"/>
              </w:rPr>
              <w:t>安排</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sz w:val="21"/>
                <w:szCs w:val="21"/>
              </w:rPr>
              <w:t>(7分)</w:t>
            </w:r>
          </w:p>
        </w:tc>
        <w:tc>
          <w:tcPr>
            <w:tcW w:w="769"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预算</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约束</w:t>
            </w: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1.经费预算是否细化、具体、准确，具有可操作性（1分）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方案具体、细化，支出项目、金额有据可查(1分)；方案基本符合要求，支出项目、金额基本准确(0.5分)；方案粗略，开支项目、金额随意性较大(0分)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r>
              <w:rPr>
                <w:rFonts w:hint="default" w:ascii="Times New Roman" w:hAnsi="Times New Roman" w:eastAsia="方正仿宋_GBK" w:cs="Times New Roman"/>
                <w:spacing w:val="0"/>
                <w:w w:val="100"/>
                <w:kern w:val="0"/>
                <w:sz w:val="21"/>
                <w:szCs w:val="21"/>
              </w:rPr>
              <w:t>∑np。其中：n-抽样现场评价点指标得分情况；p-单个抽样项目点财政补助资金/所有抽样项目点财政资金总额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61"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2.资金用途和开支范围是否明确(1分)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用途明确、范围具体(1分)；用途、范围基本明确(0.5分)；支出用途、范围不明确（0分）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61"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3.资金支出进度是否明确、细化、科学合理(1分)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进度计划与项目实施衔接紧密(1分)；进度计划与项目实施基本保持一致(0.5分)；无进度计划(0分)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0"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4.有无预算约束控制措施(1分)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措施完善、细化(1分)；有措施，但不具体(0.5分)；措施缺失(0分)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0" w:hRule="atLeast"/>
          <w:jc w:val="center"/>
        </w:trPr>
        <w:tc>
          <w:tcPr>
            <w:tcW w:w="564"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r>
              <w:rPr>
                <w:rFonts w:hint="default" w:ascii="Times New Roman" w:hAnsi="Times New Roman" w:eastAsia="方正仿宋_GBK" w:cs="Times New Roman"/>
                <w:color w:val="000000"/>
                <w:spacing w:val="0"/>
                <w:w w:val="100"/>
                <w:sz w:val="21"/>
                <w:szCs w:val="21"/>
              </w:rPr>
              <w:t>项目</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r>
              <w:rPr>
                <w:rFonts w:hint="default" w:ascii="Times New Roman" w:hAnsi="Times New Roman" w:eastAsia="方正仿宋_GBK" w:cs="Times New Roman"/>
                <w:color w:val="000000"/>
                <w:spacing w:val="0"/>
                <w:w w:val="100"/>
                <w:sz w:val="21"/>
                <w:szCs w:val="21"/>
              </w:rPr>
              <w:t>管理</w:t>
            </w:r>
          </w:p>
        </w:tc>
        <w:tc>
          <w:tcPr>
            <w:tcW w:w="819"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r>
              <w:rPr>
                <w:rFonts w:hint="default" w:ascii="Times New Roman" w:hAnsi="Times New Roman" w:eastAsia="方正仿宋_GBK" w:cs="Times New Roman"/>
                <w:color w:val="000000"/>
                <w:spacing w:val="0"/>
                <w:w w:val="100"/>
                <w:sz w:val="21"/>
                <w:szCs w:val="21"/>
              </w:rPr>
              <w:t>业务</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r>
              <w:rPr>
                <w:rFonts w:hint="default" w:ascii="Times New Roman" w:hAnsi="Times New Roman" w:eastAsia="方正仿宋_GBK" w:cs="Times New Roman"/>
                <w:color w:val="000000"/>
                <w:spacing w:val="0"/>
                <w:w w:val="100"/>
                <w:sz w:val="21"/>
                <w:szCs w:val="21"/>
              </w:rPr>
              <w:t>管理</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r>
              <w:rPr>
                <w:rFonts w:hint="default" w:ascii="Times New Roman" w:hAnsi="Times New Roman" w:eastAsia="方正仿宋_GBK" w:cs="Times New Roman"/>
                <w:color w:val="000000"/>
                <w:spacing w:val="0"/>
                <w:w w:val="100"/>
                <w:sz w:val="21"/>
                <w:szCs w:val="21"/>
              </w:rPr>
              <w:t>(15分)</w:t>
            </w:r>
          </w:p>
        </w:tc>
        <w:tc>
          <w:tcPr>
            <w:tcW w:w="769"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制度</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建设</w:t>
            </w: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1.是否制定质量、进度和安全管理等监管制度（1分）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制度健全(1分)；有但不完善(0.5分)；未制定(0分)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0"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2.是否有相应的质量要求、安全规程和技术标准（1分）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已制定(1分)；未制定(0分)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0"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3.内控措施是否健全，有无制度缺失或管理漏洞（1分）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制度健全有效（1分）；有内控制度但不完善（0.5分）；未制定且存在管理漏洞（0分）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61"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4.制度、措施是否符合法律、法规规定,是否符合行业规定或相关技术规范（1分）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符合（1分），基本符合（0.5分）；不符合（0分）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61"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组织</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实施</w:t>
            </w: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1.是否按预定的业务内容组织实施,有无随意增减变更业务内容（1分）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严格按计划实施（1分）；经批准有增减变动（0.5分）；增减变动事项未经批准（0分）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61"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2.是否严格按照相应的进度控制、技术规范和安全规程组织实施（1分）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严守规范、规程（1分）；有违规操作行为（0分）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61"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3.投资变更、业务内容调整是否按规定程序审批(1分)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变更、调整程序合法，手续齐备（1分）；未经批准变更投资和业务内容（0分）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61"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4.项目实施人员条件、场地设备、信息支撑等是否落实到位(1分)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落实到位(1分)；基本落实(0.5分)；未落实(0分)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12"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5.内控制度是否得到有效执行，能否及时发现并有效解决实施过程的管理遗漏(1分)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落实较好且无责任事故发生(1分)；落实较差但无责任事故发生(0.5分)；未落实或有责任事故发生(0分)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61"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6.项目合同书、验收报告、技术鉴定等项目实施资料是否齐全并及时归档(1分)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资料齐全,管理规范(1分)；建档立卷但不完整（0.5分）；无实施资料（0分）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0"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项目</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监管</w:t>
            </w: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1.监管人员和监管技术手段等是否有效保障(1分)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保障到位(1分)；基本保障(0.5分)；监管人员和措施缺失(0分)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12"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2.质量管理、进度控制、过程监管和安全管理等项目监管制度和措施是否落实(1分)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落实较好且无责任事故发生(1分)；落实较差但无责任事故发生(0.5分)；未落实或有责任事故发生(0分)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61"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3.项目管理薄弱环节能否及时发现并采取有效对策(1分)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能及时发现且采取有效对策（1分）；能及时发现但未采取对策或未发现（0分）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0"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4.项目监管意见能否及时反馈并得到落实(1分)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能（1分）；不能（0分）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61"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5.项目监管资料是否齐全并及时归档(1分)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资料齐全,管理规范(1分)；建档立卷但不完整（0.5分）；无实施资料（0分）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0"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ind w:firstLine="105" w:firstLineChars="50"/>
              <w:jc w:val="center"/>
              <w:textAlignment w:val="auto"/>
              <w:rPr>
                <w:rFonts w:hint="default" w:ascii="Times New Roman" w:hAnsi="Times New Roman" w:eastAsia="方正仿宋_GBK" w:cs="Times New Roman"/>
                <w:color w:val="000000"/>
                <w:spacing w:val="0"/>
                <w:w w:val="100"/>
                <w:sz w:val="21"/>
                <w:szCs w:val="21"/>
              </w:rPr>
            </w:pPr>
          </w:p>
        </w:tc>
        <w:tc>
          <w:tcPr>
            <w:tcW w:w="819"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r>
              <w:rPr>
                <w:rFonts w:hint="default" w:ascii="Times New Roman" w:hAnsi="Times New Roman" w:eastAsia="方正仿宋_GBK" w:cs="Times New Roman"/>
                <w:color w:val="000000"/>
                <w:spacing w:val="0"/>
                <w:w w:val="100"/>
                <w:sz w:val="21"/>
                <w:szCs w:val="21"/>
              </w:rPr>
              <w:t>财务</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r>
              <w:rPr>
                <w:rFonts w:hint="default" w:ascii="Times New Roman" w:hAnsi="Times New Roman" w:eastAsia="方正仿宋_GBK" w:cs="Times New Roman"/>
                <w:color w:val="000000"/>
                <w:spacing w:val="0"/>
                <w:w w:val="100"/>
                <w:sz w:val="21"/>
                <w:szCs w:val="21"/>
              </w:rPr>
              <w:t>管理</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r>
              <w:rPr>
                <w:rFonts w:hint="default" w:ascii="Times New Roman" w:hAnsi="Times New Roman" w:eastAsia="方正仿宋_GBK" w:cs="Times New Roman"/>
                <w:color w:val="000000"/>
                <w:spacing w:val="0"/>
                <w:w w:val="100"/>
                <w:sz w:val="21"/>
                <w:szCs w:val="21"/>
              </w:rPr>
              <w:t>(15分)</w:t>
            </w:r>
          </w:p>
        </w:tc>
        <w:tc>
          <w:tcPr>
            <w:tcW w:w="769"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财务</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制度</w:t>
            </w: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1.财务管理内控制度是否健全规范(0.5分)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内控制度健全规范（0.5分）；内控制度不完善（0分）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0.5</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0"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2.是否制定相应的项目资金管理办法(0.5分)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已制定(0.5分)；未制定(0分)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0.5</w:t>
            </w:r>
          </w:p>
        </w:tc>
        <w:tc>
          <w:tcPr>
            <w:tcW w:w="1242"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0"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3.项目资金管理办法是否符合财务会计制度规定(1分)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符合（1分），基本符合（0.5分）；不符合（0分）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0"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资金</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分配</w:t>
            </w: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1.资金分配程序是否合规(0.5分)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合规（0.5分）；不合规（0分）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0.5</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0"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2.资金分配范围是否符合要求(0.5分)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符合要求（0.5分）；不符合要求（0分）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0.5</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53"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3.资金分配是否及时(0.5分)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及时（0.5分）；不及时（0分）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0.5</w:t>
            </w:r>
          </w:p>
        </w:tc>
        <w:tc>
          <w:tcPr>
            <w:tcW w:w="1242"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85" w:hRule="atLeast"/>
          <w:jc w:val="center"/>
        </w:trPr>
        <w:tc>
          <w:tcPr>
            <w:tcW w:w="564"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r>
              <w:rPr>
                <w:rFonts w:hint="default" w:ascii="Times New Roman" w:hAnsi="Times New Roman" w:eastAsia="方正仿宋_GBK" w:cs="Times New Roman"/>
                <w:color w:val="000000"/>
                <w:spacing w:val="0"/>
                <w:w w:val="100"/>
                <w:sz w:val="21"/>
                <w:szCs w:val="21"/>
              </w:rPr>
              <w:t>项目</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sz w:val="21"/>
                <w:szCs w:val="21"/>
              </w:rPr>
              <w:t>管理</w:t>
            </w:r>
          </w:p>
        </w:tc>
        <w:tc>
          <w:tcPr>
            <w:tcW w:w="819"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r>
              <w:rPr>
                <w:rFonts w:hint="default" w:ascii="Times New Roman" w:hAnsi="Times New Roman" w:eastAsia="方正仿宋_GBK" w:cs="Times New Roman"/>
                <w:color w:val="000000"/>
                <w:spacing w:val="0"/>
                <w:w w:val="100"/>
                <w:sz w:val="21"/>
                <w:szCs w:val="21"/>
              </w:rPr>
              <w:t>财务</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r>
              <w:rPr>
                <w:rFonts w:hint="default" w:ascii="Times New Roman" w:hAnsi="Times New Roman" w:eastAsia="方正仿宋_GBK" w:cs="Times New Roman"/>
                <w:color w:val="000000"/>
                <w:spacing w:val="0"/>
                <w:w w:val="100"/>
                <w:sz w:val="21"/>
                <w:szCs w:val="21"/>
              </w:rPr>
              <w:t>管理</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sz w:val="21"/>
                <w:szCs w:val="21"/>
              </w:rPr>
              <w:t>(15分)</w:t>
            </w:r>
          </w:p>
        </w:tc>
        <w:tc>
          <w:tcPr>
            <w:tcW w:w="769"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资金</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拨付</w:t>
            </w: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1.资金拨付是否坚持规范的审批程序(1分)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审批程序规范(1分)；审批程序不规范(0.5分)；未审批(0分)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spacing w:val="0"/>
                <w:w w:val="100"/>
                <w:kern w:val="0"/>
                <w:sz w:val="21"/>
                <w:szCs w:val="21"/>
              </w:rPr>
            </w:pPr>
            <w:r>
              <w:rPr>
                <w:rFonts w:hint="default" w:ascii="Times New Roman" w:hAnsi="Times New Roman" w:eastAsia="方正仿宋_GBK" w:cs="Times New Roman"/>
                <w:spacing w:val="-11"/>
                <w:w w:val="100"/>
                <w:kern w:val="0"/>
                <w:sz w:val="21"/>
                <w:szCs w:val="21"/>
              </w:rPr>
              <w:t>∑np。其中：n-抽样现场评价点指标得分情况；p-单个抽样项目点财政补助资金/所有抽样项目点财政资金总额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433"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2.资金拨付是否及时高效、简化便捷(1分)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手续便捷,及时高效(1分);手续繁杂</w:t>
            </w:r>
            <w:r>
              <w:rPr>
                <w:rFonts w:hint="default" w:ascii="Times New Roman" w:hAnsi="Times New Roman" w:eastAsia="方正仿宋_GBK" w:cs="Times New Roman"/>
                <w:b/>
                <w:bCs/>
                <w:color w:val="000000"/>
                <w:spacing w:val="0"/>
                <w:w w:val="100"/>
                <w:kern w:val="0"/>
                <w:sz w:val="21"/>
                <w:szCs w:val="21"/>
              </w:rPr>
              <w:t>，</w:t>
            </w:r>
            <w:r>
              <w:rPr>
                <w:rFonts w:hint="default" w:ascii="Times New Roman" w:hAnsi="Times New Roman" w:eastAsia="方正仿宋_GBK" w:cs="Times New Roman"/>
                <w:color w:val="000000"/>
                <w:spacing w:val="0"/>
                <w:w w:val="100"/>
                <w:kern w:val="0"/>
                <w:sz w:val="21"/>
                <w:szCs w:val="21"/>
              </w:rPr>
              <w:t>资金拨付不及时(0分)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0"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3.是否严格执行国库集中支付和政府采购等制度(1分)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严格执行(1分)；未严格执行(0.5分)；未执行(0分)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0"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4.是否按预算、按进度拨付资金,有无超拨欠拨(0.5分)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严格按预算按进度拨付(0.5分)；有超拨欠拨(0分)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0.5</w:t>
            </w:r>
          </w:p>
        </w:tc>
        <w:tc>
          <w:tcPr>
            <w:tcW w:w="1242"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12"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5.是否有确保项目资金安全的措施并有效执行(1分)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6"/>
                <w:w w:val="100"/>
                <w:kern w:val="0"/>
                <w:sz w:val="21"/>
                <w:szCs w:val="21"/>
              </w:rPr>
              <w:t>有措施且执行较好（1分）；有措施但落实较差（0.5分）；没有防范措施或发生资金安全事故（0分）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0"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r>
              <w:rPr>
                <w:rFonts w:hint="default" w:ascii="Times New Roman" w:hAnsi="Times New Roman" w:eastAsia="方正仿宋_GBK" w:cs="Times New Roman"/>
                <w:spacing w:val="0"/>
                <w:w w:val="100"/>
                <w:kern w:val="0"/>
                <w:sz w:val="21"/>
                <w:szCs w:val="21"/>
              </w:rPr>
              <w:t>资金</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r>
              <w:rPr>
                <w:rFonts w:hint="default" w:ascii="Times New Roman" w:hAnsi="Times New Roman" w:eastAsia="方正仿宋_GBK" w:cs="Times New Roman"/>
                <w:spacing w:val="0"/>
                <w:w w:val="100"/>
                <w:kern w:val="0"/>
                <w:sz w:val="21"/>
                <w:szCs w:val="21"/>
              </w:rPr>
              <w:t>使用</w:t>
            </w: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1.是否符合预算批复或合同规定的用途和范围(0.5分)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符合(0.5分)，有超范围或指定用途的支出发生（0分）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0.5</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0"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2.重大项目开支是否经过评估论证(0.5分)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评估论证(0.5分)；未评估论证（0分）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0.5</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0"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3.资金使用是否合法合规、真实有据(0.5分)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合法合规、真实有据(0.5分)；有违规支出或依据不真实(0分)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0.5</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0"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4.开支标准是否符合相关规定和定额管理要求(0.5分)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符合(0.5分)；不符合(0分)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lang w:val="en-US" w:eastAsia="zh-CN"/>
              </w:rPr>
              <w:t>0.5</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0"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5.是否存在截留、挤占、挪用、虚列支出等(0.5分)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不存在（0.5分）；存在（0分）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0.5</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61"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r>
              <w:rPr>
                <w:rFonts w:hint="default" w:ascii="Times New Roman" w:hAnsi="Times New Roman" w:eastAsia="方正仿宋_GBK" w:cs="Times New Roman"/>
                <w:spacing w:val="0"/>
                <w:w w:val="100"/>
                <w:kern w:val="0"/>
                <w:sz w:val="21"/>
                <w:szCs w:val="21"/>
              </w:rPr>
              <w:t>财务</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r>
              <w:rPr>
                <w:rFonts w:hint="default" w:ascii="Times New Roman" w:hAnsi="Times New Roman" w:eastAsia="方正仿宋_GBK" w:cs="Times New Roman"/>
                <w:spacing w:val="0"/>
                <w:w w:val="100"/>
                <w:kern w:val="0"/>
                <w:sz w:val="21"/>
                <w:szCs w:val="21"/>
              </w:rPr>
              <w:t>监督</w:t>
            </w: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1.财务管理制度、项目资金管理办法是否有效执行(1分)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落实较好（1分）；落实较差（0.5）；管理混乱（0分）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59"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2.财务管理是否规范，是否符合国家法律、法规和财务规章制度规定(0.5分)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规范（0.5分）；不规范（0分）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0.5</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61"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3.是否体现厉行节约、禁止奢侈浪费、注重资金使用效益的原则(1分)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有节支措施且执行较好（1分）；有节支措施但执行较差（0.5分）；无节支措施（0分）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61"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4.项目资金是否单独核算并分项目建立收支台账(0.5分)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分项目单独核算(0.5分)；未对项目收支进行明细核算(0分)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0.5</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0"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5.账务处理是否及时、规范(0.5分)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账务处理及时、核算规范(0.5分)；不及时、不规范(0分)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0.5</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61" w:hRule="atLeast"/>
          <w:jc w:val="center"/>
        </w:trPr>
        <w:tc>
          <w:tcPr>
            <w:tcW w:w="564"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6.会计信息是否真实、完整，管理建议是否切合实际(1分)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真实、完整（1分）；基本真实、完整（0.5分）；有虚假信息或管理建议不切合实际（0分）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262" w:hRule="atLeast"/>
          <w:jc w:val="center"/>
        </w:trPr>
        <w:tc>
          <w:tcPr>
            <w:tcW w:w="564"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r>
              <w:rPr>
                <w:rFonts w:hint="default" w:ascii="Times New Roman" w:hAnsi="Times New Roman" w:eastAsia="方正仿宋_GBK" w:cs="Times New Roman"/>
                <w:color w:val="000000"/>
                <w:spacing w:val="0"/>
                <w:w w:val="100"/>
                <w:sz w:val="21"/>
                <w:szCs w:val="21"/>
              </w:rPr>
              <w:t>目标</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r>
              <w:rPr>
                <w:rFonts w:hint="default" w:ascii="Times New Roman" w:hAnsi="Times New Roman" w:eastAsia="方正仿宋_GBK" w:cs="Times New Roman"/>
                <w:color w:val="000000"/>
                <w:spacing w:val="0"/>
                <w:w w:val="100"/>
                <w:sz w:val="21"/>
                <w:szCs w:val="21"/>
              </w:rPr>
              <w:t>完成</w:t>
            </w:r>
          </w:p>
        </w:tc>
        <w:tc>
          <w:tcPr>
            <w:tcW w:w="819"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r>
              <w:rPr>
                <w:rFonts w:hint="default" w:ascii="Times New Roman" w:hAnsi="Times New Roman" w:eastAsia="方正仿宋_GBK" w:cs="Times New Roman"/>
                <w:color w:val="000000"/>
                <w:spacing w:val="0"/>
                <w:w w:val="100"/>
                <w:sz w:val="21"/>
                <w:szCs w:val="21"/>
              </w:rPr>
              <w:t>项目</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r>
              <w:rPr>
                <w:rFonts w:hint="default" w:ascii="Times New Roman" w:hAnsi="Times New Roman" w:eastAsia="方正仿宋_GBK" w:cs="Times New Roman"/>
                <w:color w:val="000000"/>
                <w:spacing w:val="0"/>
                <w:w w:val="100"/>
                <w:sz w:val="21"/>
                <w:szCs w:val="21"/>
              </w:rPr>
              <w:t>产出</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r>
              <w:rPr>
                <w:rFonts w:hint="default" w:ascii="Times New Roman" w:hAnsi="Times New Roman" w:eastAsia="方正仿宋_GBK" w:cs="Times New Roman"/>
                <w:color w:val="000000"/>
                <w:spacing w:val="0"/>
                <w:w w:val="100"/>
                <w:sz w:val="21"/>
                <w:szCs w:val="21"/>
              </w:rPr>
              <w:t>(20分)</w:t>
            </w:r>
          </w:p>
        </w:tc>
        <w:tc>
          <w:tcPr>
            <w:tcW w:w="76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数量</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完成</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程度</w:t>
            </w: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产出数量完成率（用T表示），即项目实施的实际产出数量与计划产出数量的比率，反映项目产出数量目标的实现程度(5分)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T≥100%(5分)；90%≤T＜100%(3分）</w:t>
            </w:r>
            <w:r>
              <w:rPr>
                <w:rFonts w:hint="default" w:ascii="Times New Roman" w:hAnsi="Times New Roman" w:eastAsia="方正仿宋_GBK" w:cs="Times New Roman"/>
                <w:b/>
                <w:bCs/>
                <w:color w:val="000000"/>
                <w:spacing w:val="0"/>
                <w:w w:val="100"/>
                <w:kern w:val="0"/>
                <w:sz w:val="21"/>
                <w:szCs w:val="21"/>
              </w:rPr>
              <w:t>；</w:t>
            </w:r>
            <w:r>
              <w:rPr>
                <w:rFonts w:hint="default" w:ascii="Times New Roman" w:hAnsi="Times New Roman" w:eastAsia="方正仿宋_GBK" w:cs="Times New Roman"/>
                <w:color w:val="000000"/>
                <w:spacing w:val="0"/>
                <w:w w:val="100"/>
                <w:kern w:val="0"/>
                <w:sz w:val="21"/>
                <w:szCs w:val="21"/>
              </w:rPr>
              <w:t>80%≤T＜90%(2分）</w:t>
            </w:r>
          </w:p>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；T＜80%(0分）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5</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262" w:hRule="atLeast"/>
          <w:jc w:val="center"/>
        </w:trPr>
        <w:tc>
          <w:tcPr>
            <w:tcW w:w="564"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质量</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完成</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程度</w:t>
            </w: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质量达标率（用S表示），即项目完成的质量达标产出数与实际产出数的比率，反映项目产出质量目标的实现程度(5分)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S≥95%(5分)；90%≤S＜95%(3分）；80%≤S＜90%(2分）</w:t>
            </w:r>
          </w:p>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；S＜80%(0分）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5</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262" w:hRule="atLeast"/>
          <w:jc w:val="center"/>
        </w:trPr>
        <w:tc>
          <w:tcPr>
            <w:tcW w:w="564"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时效</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完成</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程度</w:t>
            </w: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完成及时率(用H表示），即项目实际提前完成时间与计划完成时间的比率，反映项目产出时效目标的实现程度(5分)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H≥0（5分）；H＜0(0分）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5</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440" w:hRule="atLeast"/>
          <w:jc w:val="center"/>
        </w:trPr>
        <w:tc>
          <w:tcPr>
            <w:tcW w:w="564"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投资</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控制</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程度</w:t>
            </w: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投资节约额（用N表示），即完成项目预定目标的实际投资节约额与预定投资额的比率；反映项目投资控制的效果(5分)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N≥0（5分）；-10%≤N＜0(3分）；N＜-10%(0分）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5</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0" w:hRule="atLeast"/>
          <w:jc w:val="center"/>
        </w:trPr>
        <w:tc>
          <w:tcPr>
            <w:tcW w:w="564"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r>
              <w:rPr>
                <w:rFonts w:hint="default" w:ascii="Times New Roman" w:hAnsi="Times New Roman" w:eastAsia="方正仿宋_GBK" w:cs="Times New Roman"/>
                <w:color w:val="000000"/>
                <w:spacing w:val="0"/>
                <w:w w:val="100"/>
                <w:sz w:val="21"/>
                <w:szCs w:val="21"/>
              </w:rPr>
              <w:t>项目</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r>
              <w:rPr>
                <w:rFonts w:hint="default" w:ascii="Times New Roman" w:hAnsi="Times New Roman" w:eastAsia="方正仿宋_GBK" w:cs="Times New Roman"/>
                <w:color w:val="000000"/>
                <w:spacing w:val="0"/>
                <w:w w:val="100"/>
                <w:sz w:val="21"/>
                <w:szCs w:val="21"/>
              </w:rPr>
              <w:t>效果</w:t>
            </w:r>
          </w:p>
        </w:tc>
        <w:tc>
          <w:tcPr>
            <w:tcW w:w="819"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r>
              <w:rPr>
                <w:rFonts w:hint="default" w:ascii="Times New Roman" w:hAnsi="Times New Roman" w:eastAsia="方正仿宋_GBK" w:cs="Times New Roman"/>
                <w:color w:val="000000"/>
                <w:spacing w:val="0"/>
                <w:w w:val="100"/>
                <w:sz w:val="21"/>
                <w:szCs w:val="21"/>
              </w:rPr>
              <w:t>项目</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r>
              <w:rPr>
                <w:rFonts w:hint="default" w:ascii="Times New Roman" w:hAnsi="Times New Roman" w:eastAsia="方正仿宋_GBK" w:cs="Times New Roman"/>
                <w:color w:val="000000"/>
                <w:spacing w:val="0"/>
                <w:w w:val="100"/>
                <w:sz w:val="21"/>
                <w:szCs w:val="21"/>
              </w:rPr>
              <w:t>效益</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sz w:val="21"/>
                <w:szCs w:val="21"/>
              </w:rPr>
            </w:pPr>
            <w:r>
              <w:rPr>
                <w:rFonts w:hint="default" w:ascii="Times New Roman" w:hAnsi="Times New Roman" w:eastAsia="方正仿宋_GBK" w:cs="Times New Roman"/>
                <w:color w:val="000000"/>
                <w:spacing w:val="0"/>
                <w:w w:val="100"/>
                <w:sz w:val="21"/>
                <w:szCs w:val="21"/>
              </w:rPr>
              <w:t>(30分)</w:t>
            </w:r>
          </w:p>
        </w:tc>
        <w:tc>
          <w:tcPr>
            <w:tcW w:w="76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经济</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效益</w:t>
            </w: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项目实施对经济发展所带来的直接或间接影响(6分)</w:t>
            </w:r>
          </w:p>
        </w:tc>
        <w:tc>
          <w:tcPr>
            <w:tcW w:w="3049"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根据各项目具体特点不同相应设定相应的个性化评价指标和评价标准</w:t>
            </w:r>
          </w:p>
        </w:tc>
        <w:tc>
          <w:tcPr>
            <w:tcW w:w="549"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30</w:t>
            </w: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0" w:hRule="atLeast"/>
          <w:jc w:val="center"/>
        </w:trPr>
        <w:tc>
          <w:tcPr>
            <w:tcW w:w="564"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社会</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效益</w:t>
            </w: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项目实施对社会发展所带来的直接或间接影响(6分)</w:t>
            </w:r>
          </w:p>
        </w:tc>
        <w:tc>
          <w:tcPr>
            <w:tcW w:w="304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p>
        </w:tc>
        <w:tc>
          <w:tcPr>
            <w:tcW w:w="54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0" w:hRule="atLeast"/>
          <w:jc w:val="center"/>
        </w:trPr>
        <w:tc>
          <w:tcPr>
            <w:tcW w:w="564"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生态</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效益</w:t>
            </w: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项目实施对生态环境所带来的直接或间接影响(6分)</w:t>
            </w:r>
          </w:p>
        </w:tc>
        <w:tc>
          <w:tcPr>
            <w:tcW w:w="304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p>
        </w:tc>
        <w:tc>
          <w:tcPr>
            <w:tcW w:w="54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05" w:hRule="atLeast"/>
          <w:jc w:val="center"/>
        </w:trPr>
        <w:tc>
          <w:tcPr>
            <w:tcW w:w="564"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可持续</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影响</w:t>
            </w: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项目后续运行及成效发挥的可持续影响(6分)</w:t>
            </w:r>
          </w:p>
        </w:tc>
        <w:tc>
          <w:tcPr>
            <w:tcW w:w="304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p>
        </w:tc>
        <w:tc>
          <w:tcPr>
            <w:tcW w:w="54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19" w:hRule="atLeast"/>
          <w:jc w:val="center"/>
        </w:trPr>
        <w:tc>
          <w:tcPr>
            <w:tcW w:w="564"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81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76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社会满意程度</w:t>
            </w:r>
          </w:p>
        </w:tc>
        <w:tc>
          <w:tcPr>
            <w:tcW w:w="2531"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社会满意程度（用R表示），即社会公众或服务对象对项目实施效果的满意程度(6分)</w:t>
            </w:r>
          </w:p>
        </w:tc>
        <w:tc>
          <w:tcPr>
            <w:tcW w:w="30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R≥90%（6分）；80%≤R＜90%(4分）；70%≤R＜80%(2分）</w:t>
            </w:r>
          </w:p>
          <w:p>
            <w:pPr>
              <w:keepNext w:val="0"/>
              <w:keepLines w:val="0"/>
              <w:pageBreakBefore w:val="0"/>
              <w:widowControl w:val="0"/>
              <w:kinsoku/>
              <w:wordWrap/>
              <w:overflowPunct w:val="0"/>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；R＜70%(0分）</w:t>
            </w:r>
          </w:p>
        </w:tc>
        <w:tc>
          <w:tcPr>
            <w:tcW w:w="54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c>
          <w:tcPr>
            <w:tcW w:w="124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spacing w:val="0"/>
                <w:w w:val="100"/>
                <w:kern w:val="0"/>
                <w:sz w:val="21"/>
                <w:szCs w:val="21"/>
              </w:rPr>
            </w:pPr>
          </w:p>
        </w:tc>
      </w:tr>
    </w:tbl>
    <w:p>
      <w:pPr>
        <w:rPr>
          <w:rFonts w:eastAsia="黑体"/>
          <w:spacing w:val="0"/>
          <w:w w:val="100"/>
          <w:sz w:val="32"/>
          <w:szCs w:val="32"/>
        </w:rPr>
      </w:pPr>
    </w:p>
    <w:p>
      <w:pPr>
        <w:pStyle w:val="2"/>
      </w:pPr>
    </w:p>
    <w:sectPr>
      <w:headerReference r:id="rId5" w:type="first"/>
      <w:footerReference r:id="rId8" w:type="first"/>
      <w:headerReference r:id="rId3" w:type="default"/>
      <w:footerReference r:id="rId6" w:type="default"/>
      <w:headerReference r:id="rId4" w:type="even"/>
      <w:footerReference r:id="rId7" w:type="even"/>
      <w:pgSz w:w="11904" w:h="16834"/>
      <w:pgMar w:top="1587" w:right="1474" w:bottom="1587" w:left="1474" w:header="851" w:footer="794"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3000509000000000000"/>
    <w:charset w:val="86"/>
    <w:family w:val="script"/>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方正仿宋简体">
    <w:altName w:val="Arial Unicode MS"/>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17</w:t>
                          </w:r>
                          <w:r>
                            <w:rPr>
                              <w:sz w:val="28"/>
                              <w:szCs w:val="28"/>
                            </w:rPr>
                            <w:fldChar w:fldCharType="end"/>
                          </w:r>
                          <w:r>
                            <w:rPr>
                              <w:sz w:val="28"/>
                              <w:szCs w:val="28"/>
                            </w:rPr>
                            <w:t xml:space="preserve"> —</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kSrbzIAQAAmQMAAA4AAAAAAAAAAQAgAAAAHgEAAGRycy9lMm9Eb2Mu&#10;eG1sUEsFBgAAAAAGAAYAWQEAAFgFAAAAAA==&#10;">
              <v:fill on="f" focussize="0,0"/>
              <v:stroke on="f"/>
              <v:imagedata o:title=""/>
              <o:lock v:ext="edit" aspectratio="f"/>
              <v:textbox inset="0mm,0mm,0mm,0mm" style="mso-fit-shape-to-text:t;">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17</w:t>
                    </w:r>
                    <w:r>
                      <w:rPr>
                        <w:sz w:val="28"/>
                        <w:szCs w:val="28"/>
                      </w:rPr>
                      <w:fldChar w:fldCharType="end"/>
                    </w:r>
                    <w:r>
                      <w:rPr>
                        <w:sz w:val="28"/>
                        <w:szCs w:val="28"/>
                      </w:rPr>
                      <w:t xml:space="preserve"> —</w:t>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18</w:t>
                          </w:r>
                          <w:r>
                            <w:rPr>
                              <w:sz w:val="28"/>
                              <w:szCs w:val="28"/>
                            </w:rPr>
                            <w:fldChar w:fldCharType="end"/>
                          </w:r>
                          <w:r>
                            <w:rPr>
                              <w:sz w:val="28"/>
                              <w:szCs w:val="28"/>
                            </w:rPr>
                            <w:t xml:space="preserve"> —</w:t>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8vckBAACZ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W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7/ry9yQEAAJkDAAAOAAAAAAAAAAEAIAAAAB4BAABkcnMvZTJvRG9j&#10;LnhtbFBLBQYAAAAABgAGAFkBAABZBQAAAAA=&#10;">
              <v:fill on="f" focussize="0,0"/>
              <v:stroke on="f"/>
              <v:imagedata o:title=""/>
              <o:lock v:ext="edit" aspectratio="f"/>
              <v:textbox inset="0mm,0mm,0mm,0mm" style="mso-fit-shape-to-text:t;">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18</w:t>
                    </w:r>
                    <w:r>
                      <w:rPr>
                        <w:sz w:val="28"/>
                        <w:szCs w:val="28"/>
                      </w:rPr>
                      <w:fldChar w:fldCharType="end"/>
                    </w:r>
                    <w:r>
                      <w:rPr>
                        <w:sz w:val="28"/>
                        <w:szCs w:val="28"/>
                      </w:rPr>
                      <w:t xml:space="preserve"> —</w:t>
                    </w:r>
                  </w:p>
                </w:txbxContent>
              </v:textbox>
            </v:shape>
          </w:pict>
        </mc:Fallback>
      </mc:AlternateConten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VBTYMkBAACZAwAADgAAAGRycy9lMm9Eb2MueG1srVPNjtMwEL4j8Q6W&#10;79RpQ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WJ4xYHfvn+7fLj1+XnV/Iy&#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tUFNgyQEAAJkDAAAOAAAAAAAAAAEAIAAAAB4BAABkcnMvZTJvRG9j&#10;LnhtbFBLBQYAAAAABgAGAFkBAABZBQAAAAA=&#10;">
              <v:fill on="f" focussize="0,0"/>
              <v:stroke on="f"/>
              <v:imagedata o:title=""/>
              <o:lock v:ext="edit" aspectratio="f"/>
              <v:textbox inset="0mm,0mm,0mm,0mm" style="mso-fit-shape-to-text:t;">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1"/>
        <w:right w:val="none" w:color="auto" w:sz="0" w:space="0"/>
        <w:between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wOWIxODg2YzZmYzk5NzcxYmU2MzZlNWNmMjUzMTcifQ=="/>
  </w:docVars>
  <w:rsids>
    <w:rsidRoot w:val="00AA2786"/>
    <w:rsid w:val="000011A8"/>
    <w:rsid w:val="00002F8C"/>
    <w:rsid w:val="0000304E"/>
    <w:rsid w:val="00003323"/>
    <w:rsid w:val="00013C9D"/>
    <w:rsid w:val="00015938"/>
    <w:rsid w:val="00023151"/>
    <w:rsid w:val="000309AC"/>
    <w:rsid w:val="00031291"/>
    <w:rsid w:val="00032EA3"/>
    <w:rsid w:val="00040AA9"/>
    <w:rsid w:val="000518FC"/>
    <w:rsid w:val="000534AD"/>
    <w:rsid w:val="00054392"/>
    <w:rsid w:val="0005657B"/>
    <w:rsid w:val="00064CA1"/>
    <w:rsid w:val="000765B6"/>
    <w:rsid w:val="00081276"/>
    <w:rsid w:val="000817BD"/>
    <w:rsid w:val="00082147"/>
    <w:rsid w:val="00082BBA"/>
    <w:rsid w:val="0009088A"/>
    <w:rsid w:val="000A3CCA"/>
    <w:rsid w:val="000B1742"/>
    <w:rsid w:val="000B2476"/>
    <w:rsid w:val="000B58A2"/>
    <w:rsid w:val="000C0CA5"/>
    <w:rsid w:val="000C5B9B"/>
    <w:rsid w:val="000D1AD4"/>
    <w:rsid w:val="000D4BEB"/>
    <w:rsid w:val="000D6BE2"/>
    <w:rsid w:val="000E4615"/>
    <w:rsid w:val="000F11E8"/>
    <w:rsid w:val="001038AA"/>
    <w:rsid w:val="0010588F"/>
    <w:rsid w:val="00113B42"/>
    <w:rsid w:val="00114854"/>
    <w:rsid w:val="00122D1A"/>
    <w:rsid w:val="00123A57"/>
    <w:rsid w:val="00130CBD"/>
    <w:rsid w:val="00141E35"/>
    <w:rsid w:val="00142A67"/>
    <w:rsid w:val="00143543"/>
    <w:rsid w:val="0014699A"/>
    <w:rsid w:val="00146B4C"/>
    <w:rsid w:val="0015359E"/>
    <w:rsid w:val="001554B7"/>
    <w:rsid w:val="00156840"/>
    <w:rsid w:val="0016457C"/>
    <w:rsid w:val="0017376E"/>
    <w:rsid w:val="0017414A"/>
    <w:rsid w:val="001835D0"/>
    <w:rsid w:val="00183638"/>
    <w:rsid w:val="00184CB1"/>
    <w:rsid w:val="00186D93"/>
    <w:rsid w:val="0018780F"/>
    <w:rsid w:val="001A4E3F"/>
    <w:rsid w:val="001A52EB"/>
    <w:rsid w:val="001B78CE"/>
    <w:rsid w:val="001D1607"/>
    <w:rsid w:val="001E109C"/>
    <w:rsid w:val="001F21E9"/>
    <w:rsid w:val="001F2B7D"/>
    <w:rsid w:val="001F7CEF"/>
    <w:rsid w:val="002012DE"/>
    <w:rsid w:val="00204A35"/>
    <w:rsid w:val="002050CA"/>
    <w:rsid w:val="002060AB"/>
    <w:rsid w:val="002113B3"/>
    <w:rsid w:val="00213B09"/>
    <w:rsid w:val="002161F4"/>
    <w:rsid w:val="00217BFD"/>
    <w:rsid w:val="00220979"/>
    <w:rsid w:val="00224691"/>
    <w:rsid w:val="0022724D"/>
    <w:rsid w:val="00230755"/>
    <w:rsid w:val="002317AE"/>
    <w:rsid w:val="00235A7D"/>
    <w:rsid w:val="00236B58"/>
    <w:rsid w:val="00237F9F"/>
    <w:rsid w:val="0024572E"/>
    <w:rsid w:val="002500BF"/>
    <w:rsid w:val="00251DAB"/>
    <w:rsid w:val="002520F4"/>
    <w:rsid w:val="00257A4B"/>
    <w:rsid w:val="0026481C"/>
    <w:rsid w:val="002660F9"/>
    <w:rsid w:val="00291F11"/>
    <w:rsid w:val="002A0DAF"/>
    <w:rsid w:val="002A7FEF"/>
    <w:rsid w:val="002B4D59"/>
    <w:rsid w:val="002B763D"/>
    <w:rsid w:val="002C5B85"/>
    <w:rsid w:val="002C7277"/>
    <w:rsid w:val="002D00E0"/>
    <w:rsid w:val="002D4F28"/>
    <w:rsid w:val="002E05B7"/>
    <w:rsid w:val="002E3551"/>
    <w:rsid w:val="002E3D63"/>
    <w:rsid w:val="002F219E"/>
    <w:rsid w:val="002F317A"/>
    <w:rsid w:val="002F340A"/>
    <w:rsid w:val="002F6BCE"/>
    <w:rsid w:val="003009D0"/>
    <w:rsid w:val="003036B5"/>
    <w:rsid w:val="00305D70"/>
    <w:rsid w:val="00321252"/>
    <w:rsid w:val="003231B5"/>
    <w:rsid w:val="003243F4"/>
    <w:rsid w:val="00333E09"/>
    <w:rsid w:val="00352023"/>
    <w:rsid w:val="003557BF"/>
    <w:rsid w:val="003574F1"/>
    <w:rsid w:val="00357DEF"/>
    <w:rsid w:val="00361ECF"/>
    <w:rsid w:val="003659A9"/>
    <w:rsid w:val="00373101"/>
    <w:rsid w:val="003753FD"/>
    <w:rsid w:val="003836DD"/>
    <w:rsid w:val="00391207"/>
    <w:rsid w:val="00394121"/>
    <w:rsid w:val="00394F43"/>
    <w:rsid w:val="00397812"/>
    <w:rsid w:val="003A4D07"/>
    <w:rsid w:val="003B2917"/>
    <w:rsid w:val="003B4A8F"/>
    <w:rsid w:val="003C05D3"/>
    <w:rsid w:val="003D3B84"/>
    <w:rsid w:val="003D4E0A"/>
    <w:rsid w:val="003D5050"/>
    <w:rsid w:val="003D7416"/>
    <w:rsid w:val="003E0968"/>
    <w:rsid w:val="003F3923"/>
    <w:rsid w:val="003F6564"/>
    <w:rsid w:val="003F76EF"/>
    <w:rsid w:val="003F7E81"/>
    <w:rsid w:val="00400FFF"/>
    <w:rsid w:val="00403045"/>
    <w:rsid w:val="00404548"/>
    <w:rsid w:val="00406819"/>
    <w:rsid w:val="004076E8"/>
    <w:rsid w:val="004139CA"/>
    <w:rsid w:val="00415262"/>
    <w:rsid w:val="00420A6A"/>
    <w:rsid w:val="00424587"/>
    <w:rsid w:val="00424CFF"/>
    <w:rsid w:val="0044241A"/>
    <w:rsid w:val="00453284"/>
    <w:rsid w:val="00455E18"/>
    <w:rsid w:val="00457C5B"/>
    <w:rsid w:val="00472A88"/>
    <w:rsid w:val="0048416C"/>
    <w:rsid w:val="004852F5"/>
    <w:rsid w:val="0049161D"/>
    <w:rsid w:val="004B1617"/>
    <w:rsid w:val="004B1CFE"/>
    <w:rsid w:val="004C1C60"/>
    <w:rsid w:val="004C2B4B"/>
    <w:rsid w:val="004D697E"/>
    <w:rsid w:val="004E3F11"/>
    <w:rsid w:val="004E6FFD"/>
    <w:rsid w:val="004E7E09"/>
    <w:rsid w:val="004F07FA"/>
    <w:rsid w:val="004F1B83"/>
    <w:rsid w:val="0050685F"/>
    <w:rsid w:val="0051023E"/>
    <w:rsid w:val="00512288"/>
    <w:rsid w:val="00513DB2"/>
    <w:rsid w:val="00524157"/>
    <w:rsid w:val="005270E0"/>
    <w:rsid w:val="005374C5"/>
    <w:rsid w:val="0054444A"/>
    <w:rsid w:val="00546B2C"/>
    <w:rsid w:val="00555CA9"/>
    <w:rsid w:val="005608A3"/>
    <w:rsid w:val="00562DC9"/>
    <w:rsid w:val="00564127"/>
    <w:rsid w:val="00565508"/>
    <w:rsid w:val="00567F77"/>
    <w:rsid w:val="00570165"/>
    <w:rsid w:val="0057543A"/>
    <w:rsid w:val="00584463"/>
    <w:rsid w:val="00584D90"/>
    <w:rsid w:val="00586770"/>
    <w:rsid w:val="00593923"/>
    <w:rsid w:val="005B18A1"/>
    <w:rsid w:val="005B1DD0"/>
    <w:rsid w:val="005C17DA"/>
    <w:rsid w:val="005C2AA0"/>
    <w:rsid w:val="005C2F61"/>
    <w:rsid w:val="005C3770"/>
    <w:rsid w:val="005C66AE"/>
    <w:rsid w:val="005D1E44"/>
    <w:rsid w:val="005E20E9"/>
    <w:rsid w:val="005E48BC"/>
    <w:rsid w:val="005F008F"/>
    <w:rsid w:val="005F071B"/>
    <w:rsid w:val="005F0B9D"/>
    <w:rsid w:val="005F5C38"/>
    <w:rsid w:val="005F7525"/>
    <w:rsid w:val="0060113A"/>
    <w:rsid w:val="00601AE1"/>
    <w:rsid w:val="00603DC1"/>
    <w:rsid w:val="00607A42"/>
    <w:rsid w:val="00616625"/>
    <w:rsid w:val="006236C8"/>
    <w:rsid w:val="006239AC"/>
    <w:rsid w:val="00633C95"/>
    <w:rsid w:val="00643062"/>
    <w:rsid w:val="00652AC5"/>
    <w:rsid w:val="006659F6"/>
    <w:rsid w:val="00667185"/>
    <w:rsid w:val="0067281A"/>
    <w:rsid w:val="0068243B"/>
    <w:rsid w:val="00685895"/>
    <w:rsid w:val="00693F02"/>
    <w:rsid w:val="006A0FE9"/>
    <w:rsid w:val="006A1055"/>
    <w:rsid w:val="006A3097"/>
    <w:rsid w:val="006A42A4"/>
    <w:rsid w:val="006B1082"/>
    <w:rsid w:val="006B1A47"/>
    <w:rsid w:val="006B32C0"/>
    <w:rsid w:val="006B3620"/>
    <w:rsid w:val="006C05F2"/>
    <w:rsid w:val="006C50A4"/>
    <w:rsid w:val="006C5DC0"/>
    <w:rsid w:val="006D0F5C"/>
    <w:rsid w:val="006E30B6"/>
    <w:rsid w:val="006F2DBF"/>
    <w:rsid w:val="007030BD"/>
    <w:rsid w:val="00717D4B"/>
    <w:rsid w:val="00723050"/>
    <w:rsid w:val="0072348B"/>
    <w:rsid w:val="00730DD7"/>
    <w:rsid w:val="00732610"/>
    <w:rsid w:val="00737805"/>
    <w:rsid w:val="007405F5"/>
    <w:rsid w:val="00742751"/>
    <w:rsid w:val="00744EB0"/>
    <w:rsid w:val="00755D0C"/>
    <w:rsid w:val="00757BAA"/>
    <w:rsid w:val="0076535D"/>
    <w:rsid w:val="00765463"/>
    <w:rsid w:val="007677DB"/>
    <w:rsid w:val="00773AA4"/>
    <w:rsid w:val="007819D4"/>
    <w:rsid w:val="00783505"/>
    <w:rsid w:val="00787E7F"/>
    <w:rsid w:val="007A0FFD"/>
    <w:rsid w:val="007A1EC0"/>
    <w:rsid w:val="007A2B24"/>
    <w:rsid w:val="007A5041"/>
    <w:rsid w:val="007B2462"/>
    <w:rsid w:val="007B2AE0"/>
    <w:rsid w:val="007B3A44"/>
    <w:rsid w:val="007B3FD1"/>
    <w:rsid w:val="007B6F07"/>
    <w:rsid w:val="007B7E33"/>
    <w:rsid w:val="007C0B62"/>
    <w:rsid w:val="007C23A1"/>
    <w:rsid w:val="007C634A"/>
    <w:rsid w:val="007C76CA"/>
    <w:rsid w:val="007D0CEA"/>
    <w:rsid w:val="007D2599"/>
    <w:rsid w:val="007D625C"/>
    <w:rsid w:val="007E169F"/>
    <w:rsid w:val="007E1D9A"/>
    <w:rsid w:val="007F5131"/>
    <w:rsid w:val="00801B3D"/>
    <w:rsid w:val="00812034"/>
    <w:rsid w:val="00814C55"/>
    <w:rsid w:val="00820260"/>
    <w:rsid w:val="00820385"/>
    <w:rsid w:val="00823D98"/>
    <w:rsid w:val="008267FE"/>
    <w:rsid w:val="00845D30"/>
    <w:rsid w:val="0086075F"/>
    <w:rsid w:val="00862009"/>
    <w:rsid w:val="00863385"/>
    <w:rsid w:val="00863A51"/>
    <w:rsid w:val="00864B28"/>
    <w:rsid w:val="008671D0"/>
    <w:rsid w:val="008714E2"/>
    <w:rsid w:val="00877945"/>
    <w:rsid w:val="008831DA"/>
    <w:rsid w:val="00884C5B"/>
    <w:rsid w:val="00885E0C"/>
    <w:rsid w:val="008932B0"/>
    <w:rsid w:val="00895B55"/>
    <w:rsid w:val="00896402"/>
    <w:rsid w:val="008A142B"/>
    <w:rsid w:val="008A5FA3"/>
    <w:rsid w:val="008A63D9"/>
    <w:rsid w:val="008B03C4"/>
    <w:rsid w:val="008B067E"/>
    <w:rsid w:val="008B4BC0"/>
    <w:rsid w:val="008C7E58"/>
    <w:rsid w:val="008D0854"/>
    <w:rsid w:val="008D2094"/>
    <w:rsid w:val="008D22DE"/>
    <w:rsid w:val="008D52A7"/>
    <w:rsid w:val="008E32C6"/>
    <w:rsid w:val="008F49FC"/>
    <w:rsid w:val="008F7F33"/>
    <w:rsid w:val="00901EA7"/>
    <w:rsid w:val="00902580"/>
    <w:rsid w:val="009028AA"/>
    <w:rsid w:val="00910E28"/>
    <w:rsid w:val="00913637"/>
    <w:rsid w:val="009167E2"/>
    <w:rsid w:val="00917AC9"/>
    <w:rsid w:val="009227DA"/>
    <w:rsid w:val="00924BDF"/>
    <w:rsid w:val="009262EF"/>
    <w:rsid w:val="00932EC1"/>
    <w:rsid w:val="0093359D"/>
    <w:rsid w:val="009340EB"/>
    <w:rsid w:val="00934A57"/>
    <w:rsid w:val="009371A5"/>
    <w:rsid w:val="0094045B"/>
    <w:rsid w:val="00940796"/>
    <w:rsid w:val="00940A8F"/>
    <w:rsid w:val="009432BD"/>
    <w:rsid w:val="00952B86"/>
    <w:rsid w:val="00952F1D"/>
    <w:rsid w:val="009558E3"/>
    <w:rsid w:val="009572DF"/>
    <w:rsid w:val="009605E8"/>
    <w:rsid w:val="009617F0"/>
    <w:rsid w:val="00967098"/>
    <w:rsid w:val="009764B4"/>
    <w:rsid w:val="00981CA2"/>
    <w:rsid w:val="00987B26"/>
    <w:rsid w:val="0099019D"/>
    <w:rsid w:val="00990627"/>
    <w:rsid w:val="009A7CED"/>
    <w:rsid w:val="009A7EE5"/>
    <w:rsid w:val="009D7DD5"/>
    <w:rsid w:val="009E33B7"/>
    <w:rsid w:val="009E54EB"/>
    <w:rsid w:val="00A06C7E"/>
    <w:rsid w:val="00A073D0"/>
    <w:rsid w:val="00A17DD2"/>
    <w:rsid w:val="00A228B0"/>
    <w:rsid w:val="00A22F8F"/>
    <w:rsid w:val="00A24EFC"/>
    <w:rsid w:val="00A274B5"/>
    <w:rsid w:val="00A35B10"/>
    <w:rsid w:val="00A37381"/>
    <w:rsid w:val="00A444E2"/>
    <w:rsid w:val="00A44F9E"/>
    <w:rsid w:val="00A468E6"/>
    <w:rsid w:val="00A52044"/>
    <w:rsid w:val="00A53B13"/>
    <w:rsid w:val="00A55F3A"/>
    <w:rsid w:val="00A56F98"/>
    <w:rsid w:val="00A60420"/>
    <w:rsid w:val="00A61750"/>
    <w:rsid w:val="00A62F21"/>
    <w:rsid w:val="00A7039C"/>
    <w:rsid w:val="00A72176"/>
    <w:rsid w:val="00A73EBF"/>
    <w:rsid w:val="00A73F5E"/>
    <w:rsid w:val="00A7473C"/>
    <w:rsid w:val="00A80174"/>
    <w:rsid w:val="00A80DFB"/>
    <w:rsid w:val="00A8635F"/>
    <w:rsid w:val="00AA2786"/>
    <w:rsid w:val="00AA7716"/>
    <w:rsid w:val="00AB5B70"/>
    <w:rsid w:val="00AC0BCD"/>
    <w:rsid w:val="00AC3F01"/>
    <w:rsid w:val="00AC529A"/>
    <w:rsid w:val="00AD6D56"/>
    <w:rsid w:val="00AE0FBF"/>
    <w:rsid w:val="00AE3283"/>
    <w:rsid w:val="00AF29F2"/>
    <w:rsid w:val="00AF5E19"/>
    <w:rsid w:val="00AF6837"/>
    <w:rsid w:val="00B0156B"/>
    <w:rsid w:val="00B023F4"/>
    <w:rsid w:val="00B11C08"/>
    <w:rsid w:val="00B12DE4"/>
    <w:rsid w:val="00B15E4E"/>
    <w:rsid w:val="00B20074"/>
    <w:rsid w:val="00B27C20"/>
    <w:rsid w:val="00B327A4"/>
    <w:rsid w:val="00B32A7D"/>
    <w:rsid w:val="00B41423"/>
    <w:rsid w:val="00B41642"/>
    <w:rsid w:val="00B42042"/>
    <w:rsid w:val="00B45280"/>
    <w:rsid w:val="00B4575E"/>
    <w:rsid w:val="00B57BB1"/>
    <w:rsid w:val="00B60BBB"/>
    <w:rsid w:val="00B67859"/>
    <w:rsid w:val="00B71A59"/>
    <w:rsid w:val="00B7324A"/>
    <w:rsid w:val="00B74D2F"/>
    <w:rsid w:val="00B7583C"/>
    <w:rsid w:val="00B75E6E"/>
    <w:rsid w:val="00B8278D"/>
    <w:rsid w:val="00B909AF"/>
    <w:rsid w:val="00B91597"/>
    <w:rsid w:val="00B96057"/>
    <w:rsid w:val="00BA46FC"/>
    <w:rsid w:val="00BA6757"/>
    <w:rsid w:val="00BB1414"/>
    <w:rsid w:val="00BB15F4"/>
    <w:rsid w:val="00BB21AB"/>
    <w:rsid w:val="00BB3C24"/>
    <w:rsid w:val="00BB459C"/>
    <w:rsid w:val="00BC0685"/>
    <w:rsid w:val="00BD5E4A"/>
    <w:rsid w:val="00BE3156"/>
    <w:rsid w:val="00BE7484"/>
    <w:rsid w:val="00BF2543"/>
    <w:rsid w:val="00BF411D"/>
    <w:rsid w:val="00BF7E75"/>
    <w:rsid w:val="00C07084"/>
    <w:rsid w:val="00C105CA"/>
    <w:rsid w:val="00C136D9"/>
    <w:rsid w:val="00C14054"/>
    <w:rsid w:val="00C15B53"/>
    <w:rsid w:val="00C21566"/>
    <w:rsid w:val="00C25E00"/>
    <w:rsid w:val="00C27AA1"/>
    <w:rsid w:val="00C27E25"/>
    <w:rsid w:val="00C35ED2"/>
    <w:rsid w:val="00C37F33"/>
    <w:rsid w:val="00C40298"/>
    <w:rsid w:val="00C44DEF"/>
    <w:rsid w:val="00C5172C"/>
    <w:rsid w:val="00C62B15"/>
    <w:rsid w:val="00C838E2"/>
    <w:rsid w:val="00C92D0A"/>
    <w:rsid w:val="00CA4FA4"/>
    <w:rsid w:val="00CB250A"/>
    <w:rsid w:val="00CB4FF6"/>
    <w:rsid w:val="00CB611D"/>
    <w:rsid w:val="00CC49DD"/>
    <w:rsid w:val="00CC5F11"/>
    <w:rsid w:val="00CC6A73"/>
    <w:rsid w:val="00CD41E2"/>
    <w:rsid w:val="00CD4499"/>
    <w:rsid w:val="00CD45B7"/>
    <w:rsid w:val="00CD5A5E"/>
    <w:rsid w:val="00CD6C57"/>
    <w:rsid w:val="00CD7853"/>
    <w:rsid w:val="00CE39F0"/>
    <w:rsid w:val="00CE6E3B"/>
    <w:rsid w:val="00CF05CC"/>
    <w:rsid w:val="00D007D9"/>
    <w:rsid w:val="00D02307"/>
    <w:rsid w:val="00D06622"/>
    <w:rsid w:val="00D2019D"/>
    <w:rsid w:val="00D3115B"/>
    <w:rsid w:val="00D34E10"/>
    <w:rsid w:val="00D37A5D"/>
    <w:rsid w:val="00D37A6A"/>
    <w:rsid w:val="00D43685"/>
    <w:rsid w:val="00D44360"/>
    <w:rsid w:val="00D57B00"/>
    <w:rsid w:val="00D57BE3"/>
    <w:rsid w:val="00D81EFB"/>
    <w:rsid w:val="00D8443D"/>
    <w:rsid w:val="00D913D7"/>
    <w:rsid w:val="00D924C3"/>
    <w:rsid w:val="00D95760"/>
    <w:rsid w:val="00D95FE5"/>
    <w:rsid w:val="00DA07FA"/>
    <w:rsid w:val="00DB3B62"/>
    <w:rsid w:val="00DB3C06"/>
    <w:rsid w:val="00DB4248"/>
    <w:rsid w:val="00DB5433"/>
    <w:rsid w:val="00DC09FE"/>
    <w:rsid w:val="00DC526B"/>
    <w:rsid w:val="00DC75A5"/>
    <w:rsid w:val="00DD4994"/>
    <w:rsid w:val="00DE4F8E"/>
    <w:rsid w:val="00DF102B"/>
    <w:rsid w:val="00DF1109"/>
    <w:rsid w:val="00DF2BA6"/>
    <w:rsid w:val="00E00E08"/>
    <w:rsid w:val="00E05E09"/>
    <w:rsid w:val="00E062E7"/>
    <w:rsid w:val="00E23FF1"/>
    <w:rsid w:val="00E25830"/>
    <w:rsid w:val="00E25B31"/>
    <w:rsid w:val="00E305D3"/>
    <w:rsid w:val="00E3140F"/>
    <w:rsid w:val="00E32753"/>
    <w:rsid w:val="00E37C8E"/>
    <w:rsid w:val="00E4040E"/>
    <w:rsid w:val="00E41722"/>
    <w:rsid w:val="00E42038"/>
    <w:rsid w:val="00E56246"/>
    <w:rsid w:val="00E62127"/>
    <w:rsid w:val="00E624E9"/>
    <w:rsid w:val="00E77C49"/>
    <w:rsid w:val="00E8316E"/>
    <w:rsid w:val="00E839C3"/>
    <w:rsid w:val="00E85871"/>
    <w:rsid w:val="00E85880"/>
    <w:rsid w:val="00E87019"/>
    <w:rsid w:val="00E9175A"/>
    <w:rsid w:val="00E95F8C"/>
    <w:rsid w:val="00EA7373"/>
    <w:rsid w:val="00EB41EA"/>
    <w:rsid w:val="00EB522F"/>
    <w:rsid w:val="00EC030B"/>
    <w:rsid w:val="00EC7BC3"/>
    <w:rsid w:val="00ED06C7"/>
    <w:rsid w:val="00ED39D3"/>
    <w:rsid w:val="00ED5405"/>
    <w:rsid w:val="00ED6DF7"/>
    <w:rsid w:val="00EE2FB0"/>
    <w:rsid w:val="00EE5693"/>
    <w:rsid w:val="00EE70DE"/>
    <w:rsid w:val="00EF263D"/>
    <w:rsid w:val="00EF2895"/>
    <w:rsid w:val="00EF2FA3"/>
    <w:rsid w:val="00EF5552"/>
    <w:rsid w:val="00EF747C"/>
    <w:rsid w:val="00F0337C"/>
    <w:rsid w:val="00F036C9"/>
    <w:rsid w:val="00F075A8"/>
    <w:rsid w:val="00F10AE5"/>
    <w:rsid w:val="00F1428D"/>
    <w:rsid w:val="00F15394"/>
    <w:rsid w:val="00F2108A"/>
    <w:rsid w:val="00F22CC5"/>
    <w:rsid w:val="00F24029"/>
    <w:rsid w:val="00F3138C"/>
    <w:rsid w:val="00F35C18"/>
    <w:rsid w:val="00F423E2"/>
    <w:rsid w:val="00F43230"/>
    <w:rsid w:val="00F45033"/>
    <w:rsid w:val="00F6112A"/>
    <w:rsid w:val="00F64C0C"/>
    <w:rsid w:val="00F650A8"/>
    <w:rsid w:val="00F66197"/>
    <w:rsid w:val="00F71CE0"/>
    <w:rsid w:val="00F73B62"/>
    <w:rsid w:val="00F74DC7"/>
    <w:rsid w:val="00F816F7"/>
    <w:rsid w:val="00F82434"/>
    <w:rsid w:val="00F82628"/>
    <w:rsid w:val="00F8634C"/>
    <w:rsid w:val="00F8778E"/>
    <w:rsid w:val="00F9502F"/>
    <w:rsid w:val="00FA4A45"/>
    <w:rsid w:val="00FA4AE3"/>
    <w:rsid w:val="00FB7A51"/>
    <w:rsid w:val="00FC2BDD"/>
    <w:rsid w:val="00FC2F60"/>
    <w:rsid w:val="00FC7E60"/>
    <w:rsid w:val="00FD174D"/>
    <w:rsid w:val="00FD3F3A"/>
    <w:rsid w:val="00FD510C"/>
    <w:rsid w:val="00FD6149"/>
    <w:rsid w:val="00FE283E"/>
    <w:rsid w:val="00FE33F6"/>
    <w:rsid w:val="00FE54D2"/>
    <w:rsid w:val="00FE7E76"/>
    <w:rsid w:val="00FF166F"/>
    <w:rsid w:val="00FF3505"/>
    <w:rsid w:val="00FF68D5"/>
    <w:rsid w:val="01E65AEA"/>
    <w:rsid w:val="02A62291"/>
    <w:rsid w:val="04AB1614"/>
    <w:rsid w:val="04DD5A46"/>
    <w:rsid w:val="056A48A1"/>
    <w:rsid w:val="06FE2BE4"/>
    <w:rsid w:val="07A82A01"/>
    <w:rsid w:val="08A10FF8"/>
    <w:rsid w:val="08C02792"/>
    <w:rsid w:val="09CD16CD"/>
    <w:rsid w:val="0C316554"/>
    <w:rsid w:val="0C446C02"/>
    <w:rsid w:val="0C5A37AB"/>
    <w:rsid w:val="103E0F42"/>
    <w:rsid w:val="11254CA8"/>
    <w:rsid w:val="11B00A36"/>
    <w:rsid w:val="131C6F75"/>
    <w:rsid w:val="1353226F"/>
    <w:rsid w:val="17EA3210"/>
    <w:rsid w:val="1A0B5ADF"/>
    <w:rsid w:val="1C622331"/>
    <w:rsid w:val="1CAB020C"/>
    <w:rsid w:val="1CF754A3"/>
    <w:rsid w:val="1CFA3671"/>
    <w:rsid w:val="1ECD533E"/>
    <w:rsid w:val="23E371FA"/>
    <w:rsid w:val="240738C1"/>
    <w:rsid w:val="24443260"/>
    <w:rsid w:val="24C64654"/>
    <w:rsid w:val="25643C2C"/>
    <w:rsid w:val="25664DBA"/>
    <w:rsid w:val="265302F4"/>
    <w:rsid w:val="26E556BF"/>
    <w:rsid w:val="27B42AA5"/>
    <w:rsid w:val="290F7A59"/>
    <w:rsid w:val="2B12112F"/>
    <w:rsid w:val="2D465D32"/>
    <w:rsid w:val="2DBF56E5"/>
    <w:rsid w:val="3027200D"/>
    <w:rsid w:val="34766459"/>
    <w:rsid w:val="35223C00"/>
    <w:rsid w:val="359C2158"/>
    <w:rsid w:val="3B323FA6"/>
    <w:rsid w:val="3BB83D6B"/>
    <w:rsid w:val="3BEE774F"/>
    <w:rsid w:val="3C1D7BEF"/>
    <w:rsid w:val="3C8F63FA"/>
    <w:rsid w:val="3D716183"/>
    <w:rsid w:val="42F741A3"/>
    <w:rsid w:val="43921BC2"/>
    <w:rsid w:val="483672F3"/>
    <w:rsid w:val="4CC40CB2"/>
    <w:rsid w:val="4D3D2E1D"/>
    <w:rsid w:val="50070980"/>
    <w:rsid w:val="50C24A97"/>
    <w:rsid w:val="50D85FBB"/>
    <w:rsid w:val="511A37E2"/>
    <w:rsid w:val="55FE00B1"/>
    <w:rsid w:val="563D0787"/>
    <w:rsid w:val="585B63D6"/>
    <w:rsid w:val="592415F1"/>
    <w:rsid w:val="599756A2"/>
    <w:rsid w:val="5A975552"/>
    <w:rsid w:val="5B536792"/>
    <w:rsid w:val="5BC87862"/>
    <w:rsid w:val="5D442E93"/>
    <w:rsid w:val="5DFA762E"/>
    <w:rsid w:val="605C757E"/>
    <w:rsid w:val="60FA0E0A"/>
    <w:rsid w:val="629C37DC"/>
    <w:rsid w:val="633A43F6"/>
    <w:rsid w:val="65F52031"/>
    <w:rsid w:val="67291605"/>
    <w:rsid w:val="6A4C0DDA"/>
    <w:rsid w:val="6D423536"/>
    <w:rsid w:val="6E776B1F"/>
    <w:rsid w:val="6EBE3A2C"/>
    <w:rsid w:val="6EE15AEF"/>
    <w:rsid w:val="70726049"/>
    <w:rsid w:val="712E4649"/>
    <w:rsid w:val="73843924"/>
    <w:rsid w:val="73FA4CC0"/>
    <w:rsid w:val="75341D82"/>
    <w:rsid w:val="75E00B90"/>
    <w:rsid w:val="76D529EC"/>
    <w:rsid w:val="770E47E5"/>
    <w:rsid w:val="77762573"/>
    <w:rsid w:val="77EA5318"/>
    <w:rsid w:val="798824CB"/>
    <w:rsid w:val="7A3E3B4E"/>
    <w:rsid w:val="7E561746"/>
    <w:rsid w:val="7EA42E50"/>
    <w:rsid w:val="7EF67EA8"/>
    <w:rsid w:val="7F431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8"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6">
    <w:name w:val="heading 2"/>
    <w:basedOn w:val="1"/>
    <w:next w:val="1"/>
    <w:qFormat/>
    <w:uiPriority w:val="98"/>
    <w:pPr>
      <w:keepNext/>
      <w:keepLines/>
      <w:spacing w:before="260" w:after="260" w:line="416" w:lineRule="auto"/>
      <w:outlineLvl w:val="1"/>
    </w:pPr>
    <w:rPr>
      <w:rFonts w:ascii="Calibri Light" w:hAnsi="Calibri Light"/>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ind w:left="420" w:leftChars="200"/>
    </w:pPr>
  </w:style>
  <w:style w:type="paragraph" w:styleId="4">
    <w:name w:val="Body Text"/>
    <w:basedOn w:val="1"/>
    <w:next w:val="1"/>
    <w:qFormat/>
    <w:uiPriority w:val="0"/>
    <w:pPr>
      <w:spacing w:before="93" w:beforeLines="30"/>
    </w:pPr>
    <w:rPr>
      <w:rFonts w:ascii="仿宋_GB2312" w:eastAsia="仿宋_GB2312"/>
      <w:sz w:val="30"/>
    </w:rPr>
  </w:style>
  <w:style w:type="paragraph" w:styleId="5">
    <w:name w:val="Body Text First Indent"/>
    <w:basedOn w:val="4"/>
    <w:next w:val="4"/>
    <w:qFormat/>
    <w:uiPriority w:val="0"/>
    <w:pPr>
      <w:ind w:firstLine="482" w:firstLineChars="200"/>
    </w:pPr>
    <w:rPr>
      <w:rFonts w:ascii="Times New Roman" w:hAnsi="Times New Roman"/>
    </w:rPr>
  </w:style>
  <w:style w:type="paragraph" w:styleId="7">
    <w:name w:val="index 8"/>
    <w:basedOn w:val="1"/>
    <w:next w:val="1"/>
    <w:qFormat/>
    <w:uiPriority w:val="0"/>
    <w:pPr>
      <w:spacing w:before="120" w:after="120" w:line="360" w:lineRule="auto"/>
      <w:ind w:left="3920" w:leftChars="1400"/>
      <w:jc w:val="left"/>
    </w:pPr>
    <w:rPr>
      <w:rFonts w:ascii="Times New Roman" w:hAnsi="Times New Roman" w:eastAsia="宋体"/>
      <w:b/>
    </w:rPr>
  </w:style>
  <w:style w:type="paragraph" w:styleId="8">
    <w:name w:val="footer"/>
    <w:basedOn w:val="1"/>
    <w:link w:val="13"/>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13">
    <w:name w:val="页脚 Char"/>
    <w:basedOn w:val="12"/>
    <w:link w:val="8"/>
    <w:qFormat/>
    <w:uiPriority w:val="99"/>
    <w:rPr>
      <w:rFonts w:ascii="Times New Roman" w:hAnsi="Times New Roman" w:eastAsia="宋体" w:cs="Times New Roman"/>
      <w:sz w:val="18"/>
      <w:szCs w:val="18"/>
    </w:rPr>
  </w:style>
  <w:style w:type="character" w:customStyle="1" w:styleId="14">
    <w:name w:val="页眉 Char"/>
    <w:basedOn w:val="12"/>
    <w:link w:val="9"/>
    <w:qFormat/>
    <w:uiPriority w:val="99"/>
    <w:rPr>
      <w:rFonts w:ascii="Times New Roman" w:hAnsi="Times New Roman" w:eastAsia="宋体" w:cs="Times New Roman"/>
      <w:sz w:val="18"/>
      <w:szCs w:val="18"/>
    </w:rPr>
  </w:style>
  <w:style w:type="paragraph" w:styleId="15">
    <w:name w:val="List Paragraph"/>
    <w:basedOn w:val="1"/>
    <w:qFormat/>
    <w:uiPriority w:val="34"/>
    <w:pPr>
      <w:ind w:firstLine="420" w:firstLineChars="200"/>
    </w:pPr>
  </w:style>
  <w:style w:type="paragraph" w:customStyle="1" w:styleId="16">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7">
    <w:name w:val="四号正文"/>
    <w:basedOn w:val="1"/>
    <w:link w:val="18"/>
    <w:qFormat/>
    <w:uiPriority w:val="0"/>
    <w:pPr>
      <w:spacing w:line="360" w:lineRule="auto"/>
    </w:pPr>
    <w:rPr>
      <w:rFonts w:ascii="??" w:hAnsi="??" w:cs="宋体"/>
      <w:color w:val="000000"/>
      <w:kern w:val="0"/>
      <w:sz w:val="28"/>
      <w:szCs w:val="21"/>
    </w:rPr>
  </w:style>
  <w:style w:type="character" w:customStyle="1" w:styleId="18">
    <w:name w:val="四号正文 Char"/>
    <w:basedOn w:val="12"/>
    <w:link w:val="17"/>
    <w:qFormat/>
    <w:uiPriority w:val="0"/>
    <w:rPr>
      <w:rFonts w:ascii="??" w:hAnsi="??" w:eastAsia="宋体" w:cs="宋体"/>
      <w:color w:val="000000"/>
      <w:kern w:val="0"/>
      <w:sz w:val="28"/>
      <w:szCs w:val="21"/>
    </w:rPr>
  </w:style>
  <w:style w:type="paragraph" w:customStyle="1" w:styleId="19">
    <w:name w:val="正文（绿盟科技）"/>
    <w:qFormat/>
    <w:uiPriority w:val="0"/>
    <w:pPr>
      <w:spacing w:line="300" w:lineRule="auto"/>
    </w:pPr>
    <w:rPr>
      <w:rFonts w:ascii="Arial" w:hAnsi="Arial" w:eastAsia="宋体" w:cs="Times New Roman"/>
      <w:kern w:val="0"/>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E7E970-14F4-4A37-B01C-9FA853D6564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15289</Words>
  <Characters>16284</Characters>
  <Lines>135</Lines>
  <Paragraphs>38</Paragraphs>
  <TotalTime>3</TotalTime>
  <ScaleCrop>false</ScaleCrop>
  <LinksUpToDate>false</LinksUpToDate>
  <CharactersWithSpaces>16375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2022-05-25T01:23:00Z</dcterms:created>
  <dc:creator>伍松</dc:creator>
  <cp:lastModifiedBy>财务室:吴泾华</cp:lastModifiedBy>
  <cp:lastPrinted>2022-04-02T02:33:00Z</cp:lastPrinted>
  <dcterms:modified xsi:type="dcterms:W3CDTF">2022-06-22T09:27:23Z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423231697_btnclosed</vt:lpwstr>
  </property>
  <property fmtid="{D5CDD505-2E9C-101B-9397-08002B2CF9AE}" pid="3" name="KSOProductBuildVer">
    <vt:lpwstr>2052-11.1.0.11830</vt:lpwstr>
  </property>
  <property fmtid="{D5CDD505-2E9C-101B-9397-08002B2CF9AE}" pid="4" name="ICV">
    <vt:lpwstr>5D15197465F1454EA3C0446D36A08822</vt:lpwstr>
  </property>
</Properties>
</file>