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bCs/>
          <w:color w:val="000000"/>
          <w:kern w:val="0"/>
          <w:sz w:val="32"/>
          <w:szCs w:val="32"/>
          <w:lang w:val="en-US" w:eastAsia="zh-CN" w:bidi="ar-SA"/>
        </w:rPr>
      </w:pPr>
      <w:bookmarkStart w:id="0" w:name="_Toc15377425"/>
      <w:bookmarkStart w:id="1" w:name="_Toc15396475"/>
      <w:bookmarkStart w:id="2" w:name="_Toc15396597"/>
      <w:bookmarkStart w:id="3" w:name="_Toc15377193"/>
      <w:bookmarkStart w:id="4" w:name="_Toc15378441"/>
      <w:bookmarkStart w:id="5" w:name="_Toc15306267"/>
      <w:r>
        <w:rPr>
          <w:rFonts w:hint="default" w:ascii="Times New Roman" w:hAnsi="Times New Roman" w:eastAsia="方正黑体_GBK" w:cs="Times New Roman"/>
          <w:bCs/>
          <w:color w:val="000000"/>
          <w:kern w:val="0"/>
          <w:sz w:val="32"/>
          <w:szCs w:val="32"/>
          <w:lang w:val="en-US" w:eastAsia="zh-CN" w:bidi="ar-SA"/>
        </w:rPr>
        <w:t>附件1</w:t>
      </w:r>
    </w:p>
    <w:p>
      <w:pPr>
        <w:pStyle w:val="2"/>
        <w:rPr>
          <w:rFonts w:hint="default" w:ascii="Times New Roman" w:hAnsi="Times New Roman" w:eastAsia="方正小标宋简体" w:cs="Times New Roman"/>
          <w:color w:val="auto"/>
          <w:sz w:val="72"/>
          <w:szCs w:val="72"/>
          <w:highlight w:val="none"/>
        </w:rPr>
      </w:pPr>
    </w:p>
    <w:p>
      <w:pPr>
        <w:pStyle w:val="2"/>
        <w:rPr>
          <w:rFonts w:hint="default" w:ascii="Times New Roman" w:hAnsi="Times New Roman" w:eastAsia="方正小标宋简体" w:cs="Times New Roman"/>
          <w:color w:val="auto"/>
          <w:sz w:val="72"/>
          <w:szCs w:val="72"/>
          <w:highlight w:val="none"/>
        </w:rPr>
      </w:pPr>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0"/>
        <w:rPr>
          <w:rFonts w:hint="default" w:ascii="Times New Roman" w:hAnsi="Times New Roman" w:eastAsia="方正小标宋简体" w:cs="Times New Roman"/>
          <w:color w:val="auto"/>
          <w:sz w:val="72"/>
          <w:szCs w:val="72"/>
          <w:highlight w:val="none"/>
        </w:rPr>
      </w:pPr>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21</w:t>
      </w:r>
      <w:r>
        <w:rPr>
          <w:rFonts w:hint="default" w:ascii="Times New Roman" w:hAnsi="Times New Roman" w:eastAsia="方正小标宋简体" w:cs="Times New Roman"/>
          <w:color w:val="auto"/>
          <w:sz w:val="72"/>
          <w:szCs w:val="72"/>
          <w:highlight w:val="none"/>
        </w:rPr>
        <w:t>年度</w:t>
      </w:r>
      <w:bookmarkEnd w:id="0"/>
      <w:bookmarkEnd w:id="1"/>
      <w:bookmarkEnd w:id="2"/>
      <w:bookmarkEnd w:id="3"/>
      <w:bookmarkEnd w:id="4"/>
    </w:p>
    <w:bookmarkEnd w:id="5"/>
    <w:p>
      <w:pPr>
        <w:adjustRightInd w:val="0"/>
        <w:snapToGrid w:val="0"/>
        <w:spacing w:line="360" w:lineRule="auto"/>
        <w:jc w:val="center"/>
        <w:outlineLvl w:val="0"/>
        <w:rPr>
          <w:rFonts w:hint="default" w:ascii="Times New Roman" w:hAnsi="Times New Roman" w:eastAsia="方正小标宋简体" w:cs="Times New Roman"/>
          <w:color w:val="auto"/>
          <w:sz w:val="72"/>
          <w:szCs w:val="72"/>
          <w:highlight w:val="none"/>
        </w:rPr>
      </w:pPr>
      <w:bookmarkStart w:id="6" w:name="_Toc15306268"/>
      <w:bookmarkStart w:id="7" w:name="_Toc15396598"/>
      <w:bookmarkStart w:id="8" w:name="_Toc15378442"/>
      <w:bookmarkStart w:id="9" w:name="_Toc15377194"/>
      <w:bookmarkStart w:id="10" w:name="_Toc15377426"/>
      <w:bookmarkStart w:id="11" w:name="_Toc15396476"/>
      <w:r>
        <w:rPr>
          <w:rFonts w:hint="eastAsia" w:eastAsia="方正小标宋简体" w:cs="Times New Roman"/>
          <w:color w:val="auto"/>
          <w:sz w:val="72"/>
          <w:szCs w:val="72"/>
          <w:highlight w:val="none"/>
          <w:lang w:eastAsia="zh-CN"/>
        </w:rPr>
        <w:t>巴中市恩阳区</w:t>
      </w:r>
      <w:r>
        <w:rPr>
          <w:rFonts w:hint="eastAsia" w:ascii="Times New Roman" w:hAnsi="Times New Roman" w:eastAsia="方正小标宋简体" w:cs="Times New Roman"/>
          <w:color w:val="auto"/>
          <w:sz w:val="72"/>
          <w:szCs w:val="72"/>
          <w:highlight w:val="none"/>
          <w:lang w:eastAsia="zh-CN"/>
        </w:rPr>
        <w:t>规划编制研究中心</w:t>
      </w:r>
      <w:r>
        <w:rPr>
          <w:rFonts w:hint="default" w:ascii="Times New Roman" w:hAnsi="Times New Roman" w:eastAsia="方正小标宋简体" w:cs="Times New Roman"/>
          <w:color w:val="auto"/>
          <w:sz w:val="72"/>
          <w:szCs w:val="72"/>
          <w:highlight w:val="none"/>
        </w:rPr>
        <w:t>部门决算</w:t>
      </w:r>
      <w:bookmarkEnd w:id="6"/>
      <w:bookmarkEnd w:id="7"/>
      <w:bookmarkEnd w:id="8"/>
      <w:bookmarkEnd w:id="9"/>
      <w:bookmarkEnd w:id="10"/>
      <w:bookmarkEnd w:id="11"/>
    </w:p>
    <w:p>
      <w:pPr>
        <w:widowControl/>
        <w:jc w:val="center"/>
        <w:rPr>
          <w:rFonts w:hint="default" w:ascii="Times New Roman" w:hAnsi="Times New Roman" w:eastAsia="黑体" w:cs="Times New Roman"/>
          <w:color w:val="auto"/>
          <w:sz w:val="48"/>
          <w:szCs w:val="48"/>
          <w:highlight w:val="none"/>
        </w:rPr>
      </w:pPr>
      <w:r>
        <w:rPr>
          <w:rFonts w:hint="default" w:ascii="Times New Roman" w:hAnsi="Times New Roman" w:eastAsia="方正小标宋简体" w:cs="Times New Roman"/>
          <w:color w:val="auto"/>
          <w:sz w:val="36"/>
          <w:szCs w:val="36"/>
          <w:highlight w:val="none"/>
        </w:rPr>
        <w:br w:type="page"/>
      </w:r>
      <w:r>
        <w:rPr>
          <w:rFonts w:hint="default" w:ascii="Times New Roman" w:hAnsi="Times New Roman" w:eastAsia="黑体" w:cs="Times New Roman"/>
          <w:color w:val="auto"/>
          <w:sz w:val="48"/>
          <w:szCs w:val="48"/>
          <w:highlight w:val="none"/>
        </w:rPr>
        <w:t>目录</w:t>
      </w:r>
    </w:p>
    <w:p>
      <w:pPr>
        <w:widowControl/>
        <w:jc w:val="center"/>
        <w:rPr>
          <w:rFonts w:hint="default" w:ascii="Times New Roman" w:hAnsi="Times New Roman" w:eastAsia="黑体" w:cs="Times New Roman"/>
          <w:color w:val="auto"/>
          <w:sz w:val="28"/>
          <w:szCs w:val="28"/>
          <w:highlight w:val="none"/>
        </w:rPr>
      </w:pPr>
    </w:p>
    <w:p>
      <w:pPr>
        <w:pStyle w:val="1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公开时间：20</w:t>
      </w:r>
      <w:r>
        <w:rPr>
          <w:rFonts w:hint="default" w:ascii="Times New Roman" w:hAnsi="Times New Roman" w:eastAsia="方正仿宋_GBK" w:cs="Times New Roman"/>
          <w:color w:val="auto"/>
          <w:sz w:val="32"/>
          <w:szCs w:val="32"/>
          <w:highlight w:val="none"/>
          <w:lang w:val="en-US" w:eastAsia="zh-CN"/>
        </w:rPr>
        <w:t>22</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19</w:t>
      </w:r>
      <w:r>
        <w:rPr>
          <w:rFonts w:hint="default" w:ascii="Times New Roman" w:hAnsi="Times New Roman" w:eastAsia="方正仿宋_GBK" w:cs="Times New Roman"/>
          <w:color w:val="auto"/>
          <w:sz w:val="32"/>
          <w:szCs w:val="32"/>
          <w:highlight w:val="none"/>
        </w:rPr>
        <w:t>日</w:t>
      </w:r>
    </w:p>
    <w:p>
      <w:pPr>
        <w:rPr>
          <w:rFonts w:hint="default" w:ascii="Times New Roman" w:hAnsi="Times New Roman" w:cs="Times New Roman"/>
          <w:color w:val="auto"/>
          <w:highlight w:val="none"/>
        </w:rPr>
      </w:pPr>
    </w:p>
    <w:p>
      <w:pPr>
        <w:pStyle w:val="10"/>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640" w:firstLineChars="200"/>
        <w:jc w:val="left"/>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第一部分 部门概况</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rPr>
        <w:t>一、基本职能及主要工作</w:t>
      </w:r>
      <w:r>
        <w:rPr>
          <w:rFonts w:hint="eastAsia"/>
          <w:color w:val="auto"/>
          <w:sz w:val="24"/>
          <w:highlight w:val="none"/>
          <w:lang w:val="en-US" w:eastAsia="zh-CN"/>
        </w:rPr>
        <w:t>......................................................................4-6</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color w:val="auto"/>
          <w:sz w:val="24"/>
          <w:highlight w:val="none"/>
          <w:lang w:val="en-US" w:eastAsia="zh-CN"/>
        </w:rPr>
      </w:pPr>
      <w:r>
        <w:rPr>
          <w:rFonts w:hint="default" w:ascii="Times New Roman" w:hAnsi="Times New Roman" w:eastAsia="方正仿宋_GBK" w:cs="Times New Roman"/>
          <w:color w:val="auto"/>
          <w:sz w:val="32"/>
          <w:szCs w:val="32"/>
          <w:highlight w:val="none"/>
        </w:rPr>
        <w:t>二、机构设置</w:t>
      </w:r>
      <w:r>
        <w:rPr>
          <w:rFonts w:hint="eastAsia"/>
          <w:color w:val="auto"/>
          <w:sz w:val="24"/>
          <w:highlight w:val="none"/>
          <w:lang w:val="en-US" w:eastAsia="zh-CN"/>
        </w:rPr>
        <w:t>................................................................................................6</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第二部分</w:t>
      </w:r>
      <w:r>
        <w:rPr>
          <w:rFonts w:hint="default" w:ascii="Times New Roman" w:hAnsi="Times New Roman" w:eastAsia="方正黑体_GBK" w:cs="Times New Roman"/>
          <w:color w:val="auto"/>
          <w:sz w:val="32"/>
          <w:szCs w:val="32"/>
          <w:highlight w:val="none"/>
          <w:lang w:val="en-US" w:eastAsia="zh-CN"/>
        </w:rPr>
        <w:t xml:space="preserve"> 2021年度</w:t>
      </w:r>
      <w:r>
        <w:rPr>
          <w:rFonts w:hint="default" w:ascii="Times New Roman" w:hAnsi="Times New Roman" w:eastAsia="方正黑体_GBK" w:cs="Times New Roman"/>
          <w:color w:val="auto"/>
          <w:sz w:val="32"/>
          <w:szCs w:val="32"/>
          <w:highlight w:val="none"/>
        </w:rPr>
        <w:t>部门决算情况说明</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一、收入支出决算总体情况明</w:t>
      </w:r>
      <w:r>
        <w:rPr>
          <w:rFonts w:hint="eastAsia"/>
          <w:color w:val="auto"/>
          <w:sz w:val="24"/>
          <w:highlight w:val="none"/>
          <w:lang w:val="en-US" w:eastAsia="zh-CN"/>
        </w:rPr>
        <w:t>...........................................................7</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rPr>
        <w:t>二、收入决算情况说明</w:t>
      </w:r>
      <w:r>
        <w:rPr>
          <w:rFonts w:hint="eastAsia"/>
          <w:color w:val="auto"/>
          <w:sz w:val="24"/>
          <w:highlight w:val="none"/>
          <w:lang w:val="en-US" w:eastAsia="zh-CN"/>
        </w:rPr>
        <w:t>..........................................................................7-8</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rPr>
        <w:t>三、支出决算情况说明</w:t>
      </w:r>
      <w:r>
        <w:rPr>
          <w:rFonts w:hint="eastAsia"/>
          <w:color w:val="auto"/>
          <w:sz w:val="24"/>
          <w:highlight w:val="none"/>
          <w:lang w:val="en-US" w:eastAsia="zh-CN"/>
        </w:rPr>
        <w:t>...........................................................................8-9</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rPr>
        <w:t>四、财政拨款收入支出决算总体情况说明</w:t>
      </w:r>
      <w:r>
        <w:rPr>
          <w:rFonts w:hint="eastAsia"/>
          <w:color w:val="auto"/>
          <w:sz w:val="24"/>
          <w:highlight w:val="none"/>
          <w:lang w:val="en-US" w:eastAsia="zh-CN"/>
        </w:rPr>
        <w:t>.................................9-10</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rPr>
        <w:t>五、一般公共预算财政拨款支出决算情况说明</w:t>
      </w:r>
      <w:r>
        <w:rPr>
          <w:rFonts w:hint="eastAsia"/>
          <w:color w:val="auto"/>
          <w:sz w:val="24"/>
          <w:highlight w:val="none"/>
          <w:lang w:val="en-US" w:eastAsia="zh-CN"/>
        </w:rPr>
        <w:t>.......................10-13</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六、一般公共预算财政拨款基本支出决算情况明</w:t>
      </w:r>
      <w:r>
        <w:rPr>
          <w:rFonts w:hint="eastAsia" w:eastAsia="方正仿宋_GBK" w:cs="Times New Roman"/>
          <w:color w:val="auto"/>
          <w:sz w:val="32"/>
          <w:szCs w:val="32"/>
          <w:highlight w:val="none"/>
          <w:lang w:val="en-US" w:eastAsia="zh-CN"/>
        </w:rPr>
        <w:t>............</w:t>
      </w:r>
      <w:r>
        <w:rPr>
          <w:rFonts w:hint="eastAsia" w:ascii="Times New Roman" w:hAnsi="Times New Roman" w:cs="Times New Roman"/>
          <w:color w:val="auto"/>
          <w:sz w:val="24"/>
          <w:highlight w:val="none"/>
          <w:lang w:val="en-US" w:eastAsia="zh-CN"/>
        </w:rPr>
        <w:t>13-14</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七、</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三公”经费财政拨款支出决算情况说明</w:t>
      </w:r>
      <w:r>
        <w:rPr>
          <w:rFonts w:hint="eastAsia" w:eastAsia="方正仿宋_GBK" w:cs="Times New Roman"/>
          <w:color w:val="auto"/>
          <w:sz w:val="32"/>
          <w:szCs w:val="32"/>
          <w:highlight w:val="none"/>
          <w:lang w:val="en-US" w:eastAsia="zh-CN"/>
        </w:rPr>
        <w:t>....................</w:t>
      </w:r>
      <w:r>
        <w:rPr>
          <w:rFonts w:hint="eastAsia" w:ascii="Times New Roman" w:hAnsi="Times New Roman" w:cs="Times New Roman"/>
          <w:color w:val="auto"/>
          <w:sz w:val="24"/>
          <w:highlight w:val="none"/>
          <w:lang w:val="en-US" w:eastAsia="zh-CN"/>
        </w:rPr>
        <w:t>14</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rPr>
        <w:t>八、政府性基金预算支出决算情况说明</w:t>
      </w:r>
      <w:r>
        <w:rPr>
          <w:rFonts w:hint="eastAsia"/>
          <w:color w:val="auto"/>
          <w:sz w:val="24"/>
          <w:highlight w:val="none"/>
          <w:lang w:val="en-US" w:eastAsia="zh-CN"/>
        </w:rPr>
        <w:t>.....................................14</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rPr>
        <w:t>九、</w:t>
      </w:r>
      <w:r>
        <w:rPr>
          <w:rFonts w:hint="default" w:ascii="Times New Roman" w:hAnsi="Times New Roman" w:eastAsia="方正仿宋_GBK" w:cs="Times New Roman"/>
          <w:color w:val="auto"/>
          <w:sz w:val="32"/>
          <w:szCs w:val="32"/>
          <w:highlight w:val="none"/>
          <w:lang w:eastAsia="zh-CN"/>
        </w:rPr>
        <w:t>国</w:t>
      </w:r>
      <w:r>
        <w:rPr>
          <w:rFonts w:hint="default" w:ascii="Times New Roman" w:hAnsi="Times New Roman" w:eastAsia="方正仿宋_GBK" w:cs="Times New Roman"/>
          <w:color w:val="auto"/>
          <w:sz w:val="32"/>
          <w:szCs w:val="32"/>
          <w:highlight w:val="none"/>
        </w:rPr>
        <w:t>有资本经营预算支出决算情况说明</w:t>
      </w:r>
      <w:r>
        <w:rPr>
          <w:rFonts w:hint="eastAsia"/>
          <w:color w:val="auto"/>
          <w:sz w:val="24"/>
          <w:highlight w:val="none"/>
          <w:lang w:val="en-US" w:eastAsia="zh-CN"/>
        </w:rPr>
        <w:t>................................14</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Style w:val="17"/>
          <w:rFonts w:hint="default" w:ascii="Times New Roman" w:hAnsi="Times New Roman" w:eastAsia="方正仿宋_GBK" w:cs="Times New Roman"/>
          <w:color w:val="auto"/>
          <w:sz w:val="32"/>
          <w:szCs w:val="32"/>
          <w:highlight w:val="none"/>
          <w:u w:val="none"/>
          <w:lang w:eastAsia="zh-CN"/>
        </w:rPr>
        <w:t>十</w:t>
      </w:r>
      <w:r>
        <w:rPr>
          <w:rStyle w:val="17"/>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sz w:val="32"/>
          <w:szCs w:val="32"/>
          <w:highlight w:val="none"/>
        </w:rPr>
        <w:t>其他重要事项的情况明</w:t>
      </w:r>
      <w:r>
        <w:rPr>
          <w:rFonts w:hint="eastAsia"/>
          <w:color w:val="auto"/>
          <w:sz w:val="24"/>
          <w:highlight w:val="none"/>
          <w:lang w:val="en-US" w:eastAsia="zh-CN"/>
        </w:rPr>
        <w:t>..................................................................14-15</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黑体_GBK" w:cs="Times New Roman"/>
          <w:color w:val="auto"/>
          <w:sz w:val="32"/>
          <w:szCs w:val="32"/>
          <w:highlight w:val="none"/>
        </w:rPr>
        <w:t xml:space="preserve">第三部分 </w:t>
      </w:r>
      <w:r>
        <w:rPr>
          <w:rFonts w:hint="eastAsia" w:ascii="Times New Roman" w:hAnsi="Times New Roman" w:eastAsia="方正仿宋_GBK" w:cs="Times New Roman"/>
          <w:color w:val="auto"/>
          <w:sz w:val="32"/>
          <w:szCs w:val="32"/>
          <w:highlight w:val="none"/>
          <w:lang w:val="en-US" w:eastAsia="zh-CN"/>
        </w:rPr>
        <w:t>名词解释</w:t>
      </w:r>
      <w:r>
        <w:rPr>
          <w:rFonts w:hint="eastAsia"/>
          <w:color w:val="auto"/>
          <w:sz w:val="24"/>
          <w:highlight w:val="none"/>
          <w:lang w:val="en-US" w:eastAsia="zh-CN"/>
        </w:rPr>
        <w:t>................................................................................15-16</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640" w:firstLineChars="20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方正黑体_GBK" w:cs="Times New Roman"/>
          <w:color w:val="auto"/>
          <w:sz w:val="32"/>
          <w:szCs w:val="32"/>
          <w:highlight w:val="none"/>
        </w:rPr>
        <w:t xml:space="preserve">第四部分 </w:t>
      </w:r>
      <w:r>
        <w:rPr>
          <w:rFonts w:hint="eastAsia" w:ascii="Times New Roman" w:hAnsi="Times New Roman" w:eastAsia="方正黑体_GBK" w:cs="Times New Roman"/>
          <w:color w:val="auto"/>
          <w:sz w:val="32"/>
          <w:szCs w:val="32"/>
          <w:highlight w:val="none"/>
          <w:lang w:val="en-US" w:eastAsia="zh-CN"/>
        </w:rPr>
        <w:t>附</w:t>
      </w:r>
      <w:r>
        <w:rPr>
          <w:rFonts w:hint="default" w:ascii="Times New Roman" w:hAnsi="Times New Roman" w:eastAsia="方正黑体_GBK" w:cs="Times New Roman"/>
          <w:color w:val="auto"/>
          <w:sz w:val="32"/>
          <w:szCs w:val="32"/>
          <w:highlight w:val="none"/>
        </w:rPr>
        <w:t>件</w:t>
      </w:r>
      <w:r>
        <w:rPr>
          <w:rFonts w:hint="eastAsia" w:ascii="Times New Roman" w:hAnsi="Times New Roman" w:eastAsia="方正黑体_GBK" w:cs="Times New Roman"/>
          <w:color w:val="auto"/>
          <w:sz w:val="32"/>
          <w:szCs w:val="32"/>
          <w:highlight w:val="none"/>
          <w:lang w:val="en-US" w:eastAsia="zh-CN"/>
        </w:rPr>
        <w:t>.................................................................</w:t>
      </w:r>
      <w:r>
        <w:rPr>
          <w:rFonts w:hint="eastAsia" w:ascii="Times New Roman" w:hAnsi="Times New Roman" w:eastAsia="宋体" w:cs="Times New Roman"/>
          <w:color w:val="auto"/>
          <w:kern w:val="2"/>
          <w:sz w:val="24"/>
          <w:szCs w:val="24"/>
          <w:highlight w:val="none"/>
          <w:lang w:val="en-US" w:eastAsia="zh-CN" w:bidi="ar-SA"/>
        </w:rPr>
        <w:t>....17-23</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640" w:firstLineChars="20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方正黑体_GBK" w:cs="Times New Roman"/>
          <w:color w:val="auto"/>
          <w:sz w:val="32"/>
          <w:szCs w:val="32"/>
          <w:highlight w:val="none"/>
        </w:rPr>
        <w:t>第五部分 附表</w:t>
      </w:r>
      <w:r>
        <w:rPr>
          <w:rFonts w:hint="eastAsia" w:ascii="Times New Roman" w:hAnsi="Times New Roman" w:eastAsia="方正黑体_GBK" w:cs="Times New Roman"/>
          <w:color w:val="auto"/>
          <w:sz w:val="32"/>
          <w:szCs w:val="32"/>
          <w:highlight w:val="none"/>
          <w:lang w:val="en-US" w:eastAsia="zh-CN"/>
        </w:rPr>
        <w:t>....................................................................</w:t>
      </w:r>
      <w:r>
        <w:rPr>
          <w:rFonts w:hint="eastAsia" w:ascii="Times New Roman" w:hAnsi="Times New Roman" w:eastAsia="宋体" w:cs="Times New Roman"/>
          <w:color w:val="auto"/>
          <w:kern w:val="2"/>
          <w:sz w:val="24"/>
          <w:szCs w:val="24"/>
          <w:highlight w:val="none"/>
          <w:lang w:val="en-US" w:eastAsia="zh-CN" w:bidi="ar-SA"/>
        </w:rPr>
        <w:t>24</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一、收入支出决算总表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二、收入决算表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三、支出决算表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四、财政拨款收入支出决算总表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五、财政拨款支出决算明细表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六、一般公共预算财政拨款支出决算表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七、一般公共预算财政拨款支出决算明细表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八、一般公共预算财政拨款基本支出决算表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九、一般公共预算财政拨款项目支出决算表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十、一般公共预算财政拨款“三公”经费支出决算表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十一、政府性基金预算财政拨款收入支出决算表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十二、政府性基金预算财政拨款“三公”经费支出决算表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十三、国有资本经营预算</w:t>
      </w:r>
      <w:r>
        <w:rPr>
          <w:rFonts w:hint="default" w:ascii="Times New Roman" w:hAnsi="Times New Roman" w:eastAsia="方正仿宋_GBK" w:cs="Times New Roman"/>
          <w:color w:val="auto"/>
          <w:sz w:val="32"/>
          <w:szCs w:val="32"/>
          <w:highlight w:val="none"/>
          <w:lang w:eastAsia="zh-CN"/>
        </w:rPr>
        <w:t>财政拨款收入</w:t>
      </w:r>
      <w:r>
        <w:rPr>
          <w:rFonts w:hint="default" w:ascii="Times New Roman" w:hAnsi="Times New Roman" w:eastAsia="方正仿宋_GBK" w:cs="Times New Roman"/>
          <w:color w:val="auto"/>
          <w:sz w:val="32"/>
          <w:szCs w:val="32"/>
          <w:highlight w:val="none"/>
        </w:rPr>
        <w:t>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十四、国有资本经营预算财政拨款支出决算表</w:t>
      </w:r>
    </w:p>
    <w:p>
      <w:pPr>
        <w:pStyle w:val="3"/>
        <w:pageBreakBefore w:val="0"/>
        <w:widowControl w:val="0"/>
        <w:kinsoku/>
        <w:wordWrap/>
        <w:overflowPunct/>
        <w:topLinePunct w:val="0"/>
        <w:autoSpaceDE/>
        <w:autoSpaceDN/>
        <w:bidi w:val="0"/>
        <w:spacing w:before="0" w:after="0" w:line="576" w:lineRule="exact"/>
        <w:ind w:left="0"/>
        <w:jc w:val="center"/>
        <w:textAlignment w:val="auto"/>
        <w:rPr>
          <w:rFonts w:hint="default" w:ascii="Times New Roman" w:hAnsi="Times New Roman" w:eastAsia="黑体" w:cs="Times New Roman"/>
          <w:b w:val="0"/>
          <w:color w:val="auto"/>
          <w:highlight w:val="none"/>
        </w:rPr>
      </w:pPr>
      <w:bookmarkStart w:id="12" w:name="_Toc15396599"/>
      <w:bookmarkStart w:id="13" w:name="_Toc15377196"/>
    </w:p>
    <w:p>
      <w:pPr>
        <w:pStyle w:val="3"/>
        <w:pageBreakBefore w:val="0"/>
        <w:widowControl w:val="0"/>
        <w:kinsoku/>
        <w:wordWrap/>
        <w:overflowPunct/>
        <w:topLinePunct w:val="0"/>
        <w:autoSpaceDE/>
        <w:autoSpaceDN/>
        <w:bidi w:val="0"/>
        <w:spacing w:before="0" w:after="0" w:line="576" w:lineRule="exact"/>
        <w:ind w:left="0"/>
        <w:jc w:val="both"/>
        <w:textAlignment w:val="auto"/>
        <w:rPr>
          <w:rFonts w:hint="default" w:ascii="Times New Roman" w:hAnsi="Times New Roman" w:eastAsia="黑体" w:cs="Times New Roman"/>
          <w:b w:val="0"/>
          <w:color w:val="auto"/>
          <w:highlight w:val="none"/>
        </w:rPr>
      </w:pPr>
    </w:p>
    <w:p>
      <w:pPr>
        <w:rPr>
          <w:rFonts w:hint="default" w:ascii="Times New Roman" w:hAnsi="Times New Roman" w:eastAsia="黑体" w:cs="Times New Roman"/>
          <w:b w:val="0"/>
          <w:color w:val="auto"/>
          <w:highlight w:val="none"/>
        </w:rPr>
      </w:pPr>
    </w:p>
    <w:p>
      <w:pPr>
        <w:pStyle w:val="2"/>
        <w:rPr>
          <w:rFonts w:hint="default" w:ascii="Times New Roman" w:hAnsi="Times New Roman" w:eastAsia="黑体" w:cs="Times New Roman"/>
          <w:b w:val="0"/>
          <w:color w:val="auto"/>
          <w:highlight w:val="none"/>
        </w:rPr>
      </w:pPr>
    </w:p>
    <w:p>
      <w:pPr>
        <w:pStyle w:val="2"/>
        <w:rPr>
          <w:rFonts w:hint="default" w:ascii="Times New Roman" w:hAnsi="Times New Roman" w:eastAsia="黑体" w:cs="Times New Roman"/>
          <w:b w:val="0"/>
          <w:color w:val="auto"/>
          <w:highlight w:val="none"/>
        </w:rPr>
      </w:pPr>
    </w:p>
    <w:p>
      <w:pPr>
        <w:pStyle w:val="2"/>
        <w:rPr>
          <w:rFonts w:hint="default" w:ascii="Times New Roman" w:hAnsi="Times New Roman" w:eastAsia="黑体" w:cs="Times New Roman"/>
          <w:b w:val="0"/>
          <w:color w:val="auto"/>
          <w:highlight w:val="none"/>
        </w:rPr>
      </w:pPr>
    </w:p>
    <w:p>
      <w:pPr>
        <w:pStyle w:val="3"/>
        <w:pageBreakBefore w:val="0"/>
        <w:widowControl w:val="0"/>
        <w:kinsoku/>
        <w:wordWrap/>
        <w:overflowPunct/>
        <w:topLinePunct w:val="0"/>
        <w:autoSpaceDE/>
        <w:autoSpaceDN/>
        <w:bidi w:val="0"/>
        <w:spacing w:before="0" w:after="0" w:line="576" w:lineRule="exact"/>
        <w:ind w:left="0"/>
        <w:jc w:val="center"/>
        <w:textAlignment w:val="auto"/>
        <w:rPr>
          <w:rFonts w:hint="default" w:ascii="Times New Roman" w:hAnsi="Times New Roman" w:eastAsia="黑体" w:cs="Times New Roman"/>
          <w:b w:val="0"/>
          <w:color w:val="auto"/>
          <w:highlight w:val="none"/>
        </w:rPr>
      </w:pPr>
      <w:bookmarkStart w:id="71" w:name="_GoBack"/>
      <w:bookmarkEnd w:id="71"/>
    </w:p>
    <w:p>
      <w:pPr>
        <w:pStyle w:val="3"/>
        <w:pageBreakBefore w:val="0"/>
        <w:widowControl w:val="0"/>
        <w:kinsoku/>
        <w:wordWrap/>
        <w:overflowPunct/>
        <w:topLinePunct w:val="0"/>
        <w:autoSpaceDE/>
        <w:autoSpaceDN/>
        <w:bidi w:val="0"/>
        <w:spacing w:before="0" w:after="0" w:line="576" w:lineRule="exact"/>
        <w:ind w:left="0"/>
        <w:jc w:val="center"/>
        <w:textAlignment w:val="auto"/>
        <w:rPr>
          <w:rStyle w:val="26"/>
          <w:rFonts w:hint="default" w:ascii="Times New Roman" w:hAnsi="Times New Roman" w:eastAsia="黑体" w:cs="Times New Roman"/>
          <w:b/>
          <w:bCs w:val="0"/>
          <w:color w:val="auto"/>
          <w:highlight w:val="none"/>
        </w:rPr>
      </w:pPr>
      <w:r>
        <w:rPr>
          <w:rFonts w:hint="default" w:ascii="Times New Roman" w:hAnsi="Times New Roman" w:eastAsia="黑体" w:cs="Times New Roman"/>
          <w:b w:val="0"/>
          <w:color w:val="auto"/>
          <w:highlight w:val="none"/>
        </w:rPr>
        <w:t xml:space="preserve">第一部分 </w:t>
      </w:r>
      <w:r>
        <w:rPr>
          <w:rStyle w:val="26"/>
          <w:rFonts w:hint="default" w:ascii="Times New Roman" w:hAnsi="Times New Roman" w:eastAsia="黑体" w:cs="Times New Roman"/>
          <w:b w:val="0"/>
          <w:bCs w:val="0"/>
          <w:color w:val="auto"/>
          <w:highlight w:val="none"/>
        </w:rPr>
        <w:t>部门概况</w:t>
      </w:r>
      <w:bookmarkEnd w:id="12"/>
      <w:bookmarkEnd w:id="13"/>
    </w:p>
    <w:p>
      <w:pPr>
        <w:pStyle w:val="4"/>
        <w:pageBreakBefore w:val="0"/>
        <w:widowControl w:val="0"/>
        <w:kinsoku/>
        <w:wordWrap/>
        <w:overflowPunct/>
        <w:topLinePunct w:val="0"/>
        <w:autoSpaceDE/>
        <w:autoSpaceDN/>
        <w:bidi w:val="0"/>
        <w:spacing w:before="0" w:after="0" w:line="576" w:lineRule="exact"/>
        <w:ind w:firstLine="640" w:firstLineChars="200"/>
        <w:jc w:val="both"/>
        <w:textAlignment w:val="auto"/>
        <w:rPr>
          <w:rFonts w:hint="default" w:ascii="方正黑体_GBK" w:hAnsi="方正黑体_GBK" w:eastAsia="方正黑体_GBK" w:cs="方正黑体_GBK"/>
          <w:b w:val="0"/>
          <w:color w:val="auto"/>
          <w:highlight w:val="none"/>
        </w:rPr>
      </w:pPr>
      <w:bookmarkStart w:id="14" w:name="_Toc15396600"/>
      <w:bookmarkStart w:id="15" w:name="_Toc15377197"/>
      <w:r>
        <w:rPr>
          <w:rFonts w:hint="default" w:ascii="方正黑体_GBK" w:hAnsi="方正黑体_GBK" w:eastAsia="方正黑体_GBK" w:cs="方正黑体_GBK"/>
          <w:b w:val="0"/>
          <w:color w:val="auto"/>
          <w:highlight w:val="none"/>
        </w:rPr>
        <w:t>一、基本职能及主要工作</w:t>
      </w:r>
      <w:bookmarkEnd w:id="14"/>
      <w:bookmarkEnd w:id="15"/>
    </w:p>
    <w:p>
      <w:pPr>
        <w:pStyle w:val="2"/>
        <w:pageBreakBefore w:val="0"/>
        <w:widowControl w:val="0"/>
        <w:kinsoku/>
        <w:wordWrap/>
        <w:overflowPunct/>
        <w:topLinePunct w:val="0"/>
        <w:autoSpaceDE/>
        <w:autoSpaceDN/>
        <w:bidi w:val="0"/>
        <w:adjustRightInd w:val="0"/>
        <w:snapToGrid w:val="0"/>
        <w:spacing w:beforeLines="0" w:line="576" w:lineRule="exact"/>
        <w:ind w:left="0" w:firstLine="640" w:firstLineChars="200"/>
        <w:jc w:val="both"/>
        <w:textAlignment w:val="auto"/>
        <w:outlineLvl w:val="2"/>
        <w:rPr>
          <w:rFonts w:hint="eastAsia" w:ascii="方正楷体_GBK" w:hAnsi="方正楷体_GBK" w:eastAsia="方正楷体_GBK" w:cs="方正楷体_GBK"/>
          <w:bCs/>
          <w:color w:val="auto"/>
          <w:sz w:val="32"/>
          <w:szCs w:val="32"/>
          <w:highlight w:val="none"/>
        </w:rPr>
      </w:pPr>
      <w:bookmarkStart w:id="16" w:name="_Toc15377198"/>
      <w:bookmarkStart w:id="17" w:name="_Toc15378445"/>
      <w:r>
        <w:rPr>
          <w:rFonts w:hint="eastAsia" w:ascii="方正楷体_GBK" w:hAnsi="方正楷体_GBK" w:eastAsia="方正楷体_GBK" w:cs="方正楷体_GBK"/>
          <w:bCs/>
          <w:color w:val="auto"/>
          <w:sz w:val="32"/>
          <w:szCs w:val="32"/>
          <w:highlight w:val="none"/>
        </w:rPr>
        <w:t>（一）主要职能。</w:t>
      </w:r>
    </w:p>
    <w:p>
      <w:pPr>
        <w:pStyle w:val="2"/>
        <w:pageBreakBefore w:val="0"/>
        <w:widowControl w:val="0"/>
        <w:kinsoku/>
        <w:wordWrap/>
        <w:overflowPunct/>
        <w:topLinePunct w:val="0"/>
        <w:autoSpaceDE/>
        <w:autoSpaceDN/>
        <w:bidi w:val="0"/>
        <w:adjustRightInd w:val="0"/>
        <w:snapToGrid w:val="0"/>
        <w:spacing w:beforeLines="0" w:line="560" w:lineRule="exact"/>
        <w:ind w:firstLine="672" w:firstLineChars="210"/>
        <w:jc w:val="both"/>
        <w:textAlignment w:val="auto"/>
        <w:outlineLvl w:val="2"/>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bCs/>
          <w:color w:val="000000"/>
          <w:sz w:val="32"/>
          <w:szCs w:val="32"/>
          <w:lang w:val="en-US" w:eastAsia="zh-CN"/>
        </w:rPr>
        <w:t>1、负责开展城乡规划政策研究；2、负责城乡规划的中长期发展战略开究；3、主持和参与城乡规划的技术论证和技术指导；4、拟定城乡规划管理枝术标准和技术规定；5、拟定城乡规划研究课题（项目）计划及具体实施方案，并承担部分规划设计项目；6、负责总体规划、详细规划和建设工程项目报建规划方案技术审查；7、负责建设工程项目规划选址的可行性研究、设计；8、负责恩阳区总体规划、详细规划及各镇专项规划等城乡规划设计的编研；9、负责恩阳区基础测绘、工程地形测绘工作，负责恩阳城区控制点及城市 坐标系统的维护工作,负责建设工程项目规划验线、放线及竣工测绘技术工作；10、负责贯彻执行国家有关测绘、规划、信息化工作的法律、法规、政策，开展城乡规划、工程测绘信息技术发展研究并具体实施；负责恩阳区地理空间信息数据的采集、加工、管理 、更新、维护以及分发与服务；11、负责规划管理地理信息系统网络和城乡规划、测绘、综合管线等 公共信息资源的建设和管理。</w:t>
      </w:r>
    </w:p>
    <w:p>
      <w:pPr>
        <w:pStyle w:val="2"/>
        <w:pageBreakBefore w:val="0"/>
        <w:widowControl w:val="0"/>
        <w:kinsoku/>
        <w:wordWrap/>
        <w:overflowPunct/>
        <w:topLinePunct w:val="0"/>
        <w:autoSpaceDE/>
        <w:autoSpaceDN/>
        <w:bidi w:val="0"/>
        <w:adjustRightInd w:val="0"/>
        <w:snapToGrid w:val="0"/>
        <w:spacing w:beforeLines="0" w:line="576" w:lineRule="exact"/>
        <w:ind w:left="0" w:firstLine="640" w:firstLineChars="200"/>
        <w:jc w:val="both"/>
        <w:textAlignment w:val="auto"/>
        <w:outlineLvl w:val="2"/>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bCs/>
          <w:color w:val="auto"/>
          <w:sz w:val="32"/>
          <w:szCs w:val="32"/>
          <w:highlight w:val="none"/>
        </w:rPr>
        <w:t>（职能参照批准的三定方案）</w:t>
      </w:r>
      <w:bookmarkEnd w:id="16"/>
      <w:bookmarkEnd w:id="17"/>
    </w:p>
    <w:p>
      <w:pPr>
        <w:pStyle w:val="2"/>
        <w:pageBreakBefore w:val="0"/>
        <w:widowControl w:val="0"/>
        <w:kinsoku/>
        <w:wordWrap/>
        <w:overflowPunct/>
        <w:topLinePunct w:val="0"/>
        <w:autoSpaceDE/>
        <w:autoSpaceDN/>
        <w:bidi w:val="0"/>
        <w:adjustRightInd w:val="0"/>
        <w:snapToGrid w:val="0"/>
        <w:spacing w:beforeLines="0" w:line="576" w:lineRule="exact"/>
        <w:ind w:left="0" w:firstLine="640" w:firstLineChars="200"/>
        <w:jc w:val="both"/>
        <w:textAlignment w:val="auto"/>
        <w:outlineLvl w:val="2"/>
        <w:rPr>
          <w:rFonts w:hint="default" w:ascii="方正楷体_GBK" w:hAnsi="方正楷体_GBK" w:eastAsia="方正楷体_GBK" w:cs="方正楷体_GBK"/>
          <w:bCs/>
          <w:color w:val="auto"/>
          <w:sz w:val="32"/>
          <w:szCs w:val="32"/>
          <w:highlight w:val="none"/>
        </w:rPr>
      </w:pPr>
      <w:bookmarkStart w:id="18" w:name="_Toc15378446"/>
      <w:bookmarkStart w:id="19" w:name="_Toc15377199"/>
      <w:r>
        <w:rPr>
          <w:rFonts w:hint="default" w:ascii="方正楷体_GBK" w:hAnsi="方正楷体_GBK" w:eastAsia="方正楷体_GBK" w:cs="方正楷体_GBK"/>
          <w:bCs/>
          <w:color w:val="auto"/>
          <w:sz w:val="32"/>
          <w:szCs w:val="32"/>
          <w:highlight w:val="none"/>
        </w:rPr>
        <w:t>（二）20</w:t>
      </w:r>
      <w:r>
        <w:rPr>
          <w:rFonts w:hint="default" w:ascii="方正楷体_GBK" w:hAnsi="方正楷体_GBK" w:eastAsia="方正楷体_GBK" w:cs="方正楷体_GBK"/>
          <w:bCs/>
          <w:color w:val="auto"/>
          <w:sz w:val="32"/>
          <w:szCs w:val="32"/>
          <w:highlight w:val="none"/>
          <w:lang w:val="en-US" w:eastAsia="zh-CN"/>
        </w:rPr>
        <w:t>21</w:t>
      </w:r>
      <w:r>
        <w:rPr>
          <w:rFonts w:hint="default" w:ascii="方正楷体_GBK" w:hAnsi="方正楷体_GBK" w:eastAsia="方正楷体_GBK" w:cs="方正楷体_GBK"/>
          <w:bCs/>
          <w:color w:val="auto"/>
          <w:sz w:val="32"/>
          <w:szCs w:val="32"/>
          <w:highlight w:val="none"/>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i w:val="0"/>
          <w:iCs w:val="0"/>
          <w:color w:val="000000"/>
          <w:kern w:val="0"/>
          <w:sz w:val="32"/>
          <w:szCs w:val="32"/>
          <w:u w:val="none"/>
          <w:lang w:val="en-US" w:eastAsia="zh-CN" w:bidi="ar"/>
        </w:rPr>
      </w:pPr>
      <w:r>
        <w:rPr>
          <w:rFonts w:hint="default" w:ascii="Times New Roman" w:hAnsi="Times New Roman" w:eastAsia="方正仿宋_GBK" w:cs="Times New Roman"/>
          <w:i w:val="0"/>
          <w:iCs w:val="0"/>
          <w:color w:val="000000"/>
          <w:kern w:val="0"/>
          <w:sz w:val="32"/>
          <w:szCs w:val="32"/>
          <w:u w:val="none"/>
          <w:lang w:val="en-US" w:eastAsia="zh-CN" w:bidi="ar"/>
        </w:rPr>
        <w:t>1、分别完成了恩阳城区B-02-11、C-09-03、</w:t>
      </w:r>
      <w:r>
        <w:rPr>
          <w:rFonts w:hint="default" w:ascii="Times New Roman" w:hAnsi="Times New Roman" w:eastAsia="方正仿宋_GBK" w:cs="Times New Roman"/>
          <w:kern w:val="2"/>
          <w:sz w:val="32"/>
          <w:szCs w:val="32"/>
          <w:lang w:val="en-US" w:eastAsia="zh-CN" w:bidi="ar-SA"/>
        </w:rPr>
        <w:t>A-08-11、A-07-06、A-10-07、A04-02、A-17-04-1、A-17-04-2、A-17-04-3、A-07-01-1、A-07-01-2、B-10-06、C-10-05、C-08-01、B-02-29、B-03-14、A-16-10恩阳区明阳镇小微企业园3号地块、C-09-10地块(恩阳区第二中学)、C-09-10、登科山2、3号地块、</w:t>
      </w:r>
      <w:r>
        <w:rPr>
          <w:rFonts w:hint="default" w:ascii="Times New Roman" w:hAnsi="Times New Roman" w:eastAsia="方正仿宋_GBK" w:cs="Times New Roman"/>
          <w:i w:val="0"/>
          <w:iCs w:val="0"/>
          <w:color w:val="000000"/>
          <w:kern w:val="0"/>
          <w:sz w:val="32"/>
          <w:szCs w:val="32"/>
          <w:u w:val="none"/>
          <w:lang w:val="en-US" w:eastAsia="zh-CN" w:bidi="ar"/>
        </w:rPr>
        <w:t>文治片区老场社区1号地块、特殊教育学校用地、</w:t>
      </w:r>
      <w:r>
        <w:rPr>
          <w:rFonts w:hint="default" w:ascii="Times New Roman" w:hAnsi="Times New Roman" w:eastAsia="方正仿宋_GBK" w:cs="Times New Roman"/>
          <w:kern w:val="2"/>
          <w:sz w:val="32"/>
          <w:szCs w:val="32"/>
          <w:lang w:val="en-US" w:eastAsia="zh-CN" w:bidi="ar-SA"/>
        </w:rPr>
        <w:t>临港产业园A组团1、2、3、4、5号地块、</w:t>
      </w:r>
      <w:r>
        <w:rPr>
          <w:rFonts w:hint="default" w:ascii="Times New Roman" w:hAnsi="Times New Roman" w:eastAsia="方正仿宋_GBK" w:cs="Times New Roman"/>
          <w:i w:val="0"/>
          <w:iCs w:val="0"/>
          <w:color w:val="000000"/>
          <w:kern w:val="0"/>
          <w:sz w:val="32"/>
          <w:szCs w:val="32"/>
          <w:u w:val="none"/>
          <w:lang w:val="en-US" w:eastAsia="zh-CN" w:bidi="ar"/>
        </w:rPr>
        <w:t>四川省黄实盘水库工程枢纽东、西片区用地红线图等地块外业测绘并出具了红线图；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Style w:val="33"/>
          <w:rFonts w:hint="default" w:ascii="Times New Roman" w:hAnsi="Times New Roman" w:eastAsia="方正仿宋_GBK" w:cs="Times New Roman"/>
          <w:sz w:val="32"/>
          <w:szCs w:val="32"/>
          <w:lang w:val="en-US" w:eastAsia="zh-CN" w:bidi="ar"/>
        </w:rPr>
      </w:pPr>
      <w:r>
        <w:rPr>
          <w:rFonts w:hint="default" w:ascii="Times New Roman" w:hAnsi="Times New Roman" w:eastAsia="方正仿宋_GBK" w:cs="Times New Roman"/>
          <w:i w:val="0"/>
          <w:iCs w:val="0"/>
          <w:color w:val="000000"/>
          <w:kern w:val="0"/>
          <w:sz w:val="32"/>
          <w:szCs w:val="32"/>
          <w:u w:val="none"/>
          <w:lang w:val="en-US" w:eastAsia="zh-CN" w:bidi="ar"/>
        </w:rPr>
        <w:t>2、完成恩阳各乡镇柳林</w:t>
      </w:r>
      <w:r>
        <w:rPr>
          <w:rStyle w:val="32"/>
          <w:rFonts w:hint="default" w:ascii="Times New Roman" w:hAnsi="Times New Roman" w:eastAsia="方正仿宋_GBK" w:cs="Times New Roman"/>
          <w:sz w:val="32"/>
          <w:szCs w:val="32"/>
          <w:lang w:val="en-US" w:eastAsia="zh-CN" w:bidi="ar"/>
        </w:rPr>
        <w:t>C-27-01</w:t>
      </w:r>
      <w:r>
        <w:rPr>
          <w:rStyle w:val="33"/>
          <w:rFonts w:hint="default" w:ascii="Times New Roman" w:hAnsi="Times New Roman" w:eastAsia="方正仿宋_GBK" w:cs="Times New Roman"/>
          <w:sz w:val="32"/>
          <w:szCs w:val="32"/>
          <w:lang w:val="en-US" w:eastAsia="zh-CN" w:bidi="ar"/>
        </w:rPr>
        <w:t>、LL-C-a-05、LL-E-A-06-1、LL-E-A-06-2号地块，</w:t>
      </w:r>
      <w:r>
        <w:rPr>
          <w:rFonts w:hint="default" w:ascii="Times New Roman" w:hAnsi="Times New Roman" w:eastAsia="方正仿宋_GBK" w:cs="Times New Roman"/>
          <w:i w:val="0"/>
          <w:iCs w:val="0"/>
          <w:color w:val="000000"/>
          <w:kern w:val="0"/>
          <w:sz w:val="32"/>
          <w:szCs w:val="32"/>
          <w:u w:val="none"/>
          <w:lang w:val="en-US" w:eastAsia="zh-CN" w:bidi="ar"/>
        </w:rPr>
        <w:t>恩阳区交通综合服务站、明阳镇小微企业园3、7、8号地块、</w:t>
      </w:r>
      <w:r>
        <w:rPr>
          <w:rStyle w:val="33"/>
          <w:rFonts w:hint="default" w:ascii="Times New Roman" w:hAnsi="Times New Roman" w:eastAsia="方正仿宋_GBK" w:cs="Times New Roman"/>
          <w:sz w:val="32"/>
          <w:szCs w:val="32"/>
          <w:lang w:val="en-US" w:eastAsia="zh-CN" w:bidi="ar"/>
        </w:rPr>
        <w:t>雪山镇黄桷树片区、</w:t>
      </w:r>
      <w:r>
        <w:rPr>
          <w:rFonts w:hint="default" w:ascii="Times New Roman" w:hAnsi="Times New Roman" w:eastAsia="方正仿宋_GBK" w:cs="Times New Roman"/>
          <w:kern w:val="2"/>
          <w:sz w:val="32"/>
          <w:szCs w:val="32"/>
          <w:lang w:val="en-US" w:eastAsia="zh-CN" w:bidi="ar-SA"/>
        </w:rPr>
        <w:t>玉山镇乡镇干部周转房、玉山镇花园村HY03-05地块以及居民自建房4宗</w:t>
      </w:r>
      <w:r>
        <w:rPr>
          <w:rStyle w:val="33"/>
          <w:rFonts w:hint="default" w:ascii="Times New Roman" w:hAnsi="Times New Roman" w:eastAsia="方正仿宋_GBK" w:cs="Times New Roman"/>
          <w:sz w:val="32"/>
          <w:szCs w:val="32"/>
          <w:lang w:val="en-US" w:eastAsia="zh-CN" w:bidi="ar"/>
        </w:rPr>
        <w:t>外业测绘并出具红线图；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i w:val="0"/>
          <w:iCs w:val="0"/>
          <w:color w:val="000000"/>
          <w:kern w:val="0"/>
          <w:sz w:val="32"/>
          <w:szCs w:val="32"/>
          <w:u w:val="none"/>
          <w:lang w:val="en-US" w:eastAsia="zh-CN" w:bidi="ar"/>
        </w:rPr>
      </w:pPr>
      <w:r>
        <w:rPr>
          <w:rFonts w:hint="default" w:ascii="Times New Roman" w:hAnsi="Times New Roman" w:eastAsia="方正仿宋_GBK" w:cs="Times New Roman"/>
          <w:i w:val="0"/>
          <w:iCs w:val="0"/>
          <w:color w:val="000000"/>
          <w:kern w:val="0"/>
          <w:sz w:val="32"/>
          <w:szCs w:val="32"/>
          <w:u w:val="none"/>
          <w:lang w:val="en-US" w:eastAsia="zh-CN" w:bidi="ar"/>
        </w:rPr>
        <w:t>3、完成航空旅游职业学院4000亩大型地形测绘并出具1∶500现状平面图；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i w:val="0"/>
          <w:iCs w:val="0"/>
          <w:color w:val="000000"/>
          <w:kern w:val="0"/>
          <w:sz w:val="32"/>
          <w:szCs w:val="32"/>
          <w:u w:val="none"/>
          <w:lang w:val="en-US" w:eastAsia="zh-CN" w:bidi="ar"/>
        </w:rPr>
      </w:pPr>
      <w:r>
        <w:rPr>
          <w:rFonts w:hint="default" w:ascii="Times New Roman" w:hAnsi="Times New Roman" w:eastAsia="方正仿宋_GBK" w:cs="Times New Roman"/>
          <w:i w:val="0"/>
          <w:iCs w:val="0"/>
          <w:color w:val="000000"/>
          <w:kern w:val="0"/>
          <w:sz w:val="32"/>
          <w:szCs w:val="32"/>
          <w:u w:val="none"/>
          <w:lang w:val="en-US" w:eastAsia="zh-CN" w:bidi="ar"/>
        </w:rPr>
        <w:t>4、完成恩阳区</w:t>
      </w:r>
      <w:r>
        <w:rPr>
          <w:rFonts w:hint="default" w:ascii="Times New Roman" w:hAnsi="Times New Roman" w:eastAsia="方正仿宋_GBK" w:cs="Times New Roman"/>
          <w:kern w:val="2"/>
          <w:sz w:val="32"/>
          <w:szCs w:val="32"/>
          <w:lang w:val="en-US" w:eastAsia="zh-CN" w:bidi="ar-SA"/>
        </w:rPr>
        <w:t>紫金星辰、登科华府等</w:t>
      </w:r>
      <w:r>
        <w:rPr>
          <w:rFonts w:hint="default" w:ascii="Times New Roman" w:hAnsi="Times New Roman" w:eastAsia="方正仿宋_GBK" w:cs="Times New Roman"/>
          <w:i w:val="0"/>
          <w:iCs w:val="0"/>
          <w:color w:val="000000"/>
          <w:kern w:val="0"/>
          <w:sz w:val="32"/>
          <w:szCs w:val="32"/>
          <w:u w:val="none"/>
          <w:lang w:val="en-US" w:eastAsia="zh-CN" w:bidi="ar"/>
        </w:rPr>
        <w:t>在建工程项目正负零测量8次；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i w:val="0"/>
          <w:iCs w:val="0"/>
          <w:color w:val="000000"/>
          <w:kern w:val="0"/>
          <w:sz w:val="32"/>
          <w:szCs w:val="32"/>
          <w:u w:val="none"/>
          <w:lang w:val="en-US" w:eastAsia="zh-CN" w:bidi="ar"/>
        </w:rPr>
        <w:t>5、完成全区在建项目</w:t>
      </w:r>
      <w:r>
        <w:rPr>
          <w:rFonts w:hint="default" w:ascii="Times New Roman" w:hAnsi="Times New Roman" w:eastAsia="方正仿宋_GBK" w:cs="Times New Roman"/>
          <w:kern w:val="2"/>
          <w:sz w:val="32"/>
          <w:szCs w:val="32"/>
          <w:lang w:val="en-US" w:eastAsia="zh-CN" w:bidi="ar-SA"/>
        </w:rPr>
        <w:t>平面位置放线6次，柳林时代广场、供电所平面位置放线，茶坝供电所平面位置放线，玉山镇干部周转房平面位置放线，并出具放线报告；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6、完成A-10-07地块等项目控制点测量3次，并交付业主使用；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7、完成恩阳区检察院项目竣工外业测绘工作以及内业数据对比工作。</w:t>
      </w:r>
    </w:p>
    <w:p>
      <w:pPr>
        <w:pStyle w:val="4"/>
        <w:pageBreakBefore w:val="0"/>
        <w:widowControl w:val="0"/>
        <w:kinsoku/>
        <w:wordWrap/>
        <w:overflowPunct/>
        <w:topLinePunct w:val="0"/>
        <w:autoSpaceDE/>
        <w:autoSpaceDN/>
        <w:bidi w:val="0"/>
        <w:spacing w:before="0" w:after="0" w:line="576" w:lineRule="exact"/>
        <w:ind w:firstLine="640" w:firstLineChars="200"/>
        <w:jc w:val="both"/>
        <w:textAlignment w:val="auto"/>
        <w:rPr>
          <w:rFonts w:hint="eastAsia" w:ascii="方正黑体_GBK" w:hAnsi="方正黑体_GBK" w:eastAsia="方正黑体_GBK" w:cs="方正黑体_GBK"/>
          <w:b w:val="0"/>
          <w:color w:val="auto"/>
          <w:highlight w:val="none"/>
        </w:rPr>
      </w:pPr>
      <w:bookmarkStart w:id="20" w:name="_Toc15377200"/>
      <w:bookmarkStart w:id="21" w:name="_Toc15396601"/>
      <w:r>
        <w:rPr>
          <w:rFonts w:hint="eastAsia" w:ascii="方正黑体_GBK" w:hAnsi="方正黑体_GBK" w:eastAsia="方正黑体_GBK" w:cs="方正黑体_GBK"/>
          <w:b w:val="0"/>
          <w:color w:val="auto"/>
          <w:highlight w:val="none"/>
        </w:rPr>
        <w:t>二、机构设置</w:t>
      </w:r>
      <w:bookmarkEnd w:id="20"/>
      <w:bookmarkEnd w:id="21"/>
    </w:p>
    <w:p>
      <w:pPr>
        <w:keepNext w:val="0"/>
        <w:keepLines w:val="0"/>
        <w:pageBreakBefore w:val="0"/>
        <w:widowControl w:val="0"/>
        <w:kinsoku/>
        <w:wordWrap/>
        <w:overflowPunct/>
        <w:topLinePunct w:val="0"/>
        <w:autoSpaceDE/>
        <w:autoSpaceDN/>
        <w:bidi w:val="0"/>
        <w:snapToGrid w:val="0"/>
        <w:spacing w:line="50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kern w:val="2"/>
          <w:sz w:val="32"/>
          <w:szCs w:val="32"/>
          <w:lang w:val="en-US" w:eastAsia="zh-CN" w:bidi="ar-SA"/>
        </w:rPr>
        <w:t>巴中市恩阳区规划编制研究中心成立于2013年，是纳入部门预算管理的二级预算单位，本单位为全额拨款的事业单位。单位核定事业编制15人，2021年底实有在职人员14人。人员无增减</w:t>
      </w:r>
      <w:r>
        <w:rPr>
          <w:rFonts w:hint="default" w:ascii="Times New Roman" w:hAnsi="Times New Roman" w:eastAsia="方正仿宋_GBK" w:cs="Times New Roman"/>
          <w:color w:val="000000"/>
          <w:szCs w:val="32"/>
          <w:lang w:val="en-US" w:eastAsia="zh-CN"/>
        </w:rPr>
        <w:t xml:space="preserve"> </w:t>
      </w:r>
      <w:r>
        <w:rPr>
          <w:rFonts w:hint="default" w:ascii="Times New Roman" w:hAnsi="Times New Roman" w:eastAsia="方正仿宋_GBK" w:cs="Times New Roman"/>
          <w:color w:val="auto"/>
          <w:sz w:val="32"/>
          <w:szCs w:val="32"/>
          <w:highlight w:val="none"/>
        </w:rPr>
        <w:t>。</w:t>
      </w:r>
    </w:p>
    <w:p>
      <w:pPr>
        <w:widowControl/>
        <w:jc w:val="left"/>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br w:type="page"/>
      </w:r>
    </w:p>
    <w:p>
      <w:pPr>
        <w:pStyle w:val="3"/>
        <w:ind w:right="440"/>
        <w:jc w:val="center"/>
        <w:rPr>
          <w:rStyle w:val="26"/>
          <w:rFonts w:hint="default" w:ascii="Times New Roman" w:hAnsi="Times New Roman" w:eastAsia="黑体" w:cs="Times New Roman"/>
          <w:b w:val="0"/>
          <w:bCs/>
          <w:color w:val="auto"/>
          <w:highlight w:val="none"/>
        </w:rPr>
      </w:pPr>
      <w:bookmarkStart w:id="22" w:name="_Toc15377204"/>
      <w:bookmarkStart w:id="23" w:name="_Toc15396602"/>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2021年度</w:t>
      </w:r>
      <w:r>
        <w:rPr>
          <w:rStyle w:val="26"/>
          <w:rFonts w:hint="default" w:ascii="Times New Roman" w:hAnsi="Times New Roman" w:eastAsia="黑体" w:cs="Times New Roman"/>
          <w:b w:val="0"/>
          <w:bCs/>
          <w:color w:val="auto"/>
          <w:highlight w:val="none"/>
        </w:rPr>
        <w:t>部门决算情况说明</w:t>
      </w:r>
      <w:bookmarkEnd w:id="22"/>
      <w:bookmarkEnd w:id="23"/>
    </w:p>
    <w:p>
      <w:pPr>
        <w:rPr>
          <w:rFonts w:hint="default" w:ascii="Times New Roman" w:hAnsi="Times New Roman" w:cs="Times New Roman"/>
          <w:color w:val="auto"/>
          <w:highlight w:val="none"/>
        </w:rPr>
      </w:pPr>
    </w:p>
    <w:p>
      <w:pPr>
        <w:pStyle w:val="25"/>
        <w:numPr>
          <w:ilvl w:val="0"/>
          <w:numId w:val="1"/>
        </w:numPr>
        <w:spacing w:line="600" w:lineRule="exact"/>
        <w:ind w:firstLineChars="0"/>
        <w:outlineLvl w:val="1"/>
        <w:rPr>
          <w:rStyle w:val="27"/>
          <w:rFonts w:hint="default" w:ascii="Times New Roman" w:hAnsi="Times New Roman" w:eastAsia="方正黑体_GBK" w:cs="Times New Roman"/>
          <w:b w:val="0"/>
          <w:color w:val="auto"/>
          <w:highlight w:val="none"/>
        </w:rPr>
      </w:pPr>
      <w:bookmarkStart w:id="24" w:name="_Toc15396603"/>
      <w:bookmarkStart w:id="25" w:name="_Toc15377205"/>
      <w:r>
        <w:rPr>
          <w:rFonts w:hint="default" w:ascii="Times New Roman" w:hAnsi="Times New Roman" w:eastAsia="方正黑体_GBK" w:cs="Times New Roman"/>
          <w:color w:val="auto"/>
          <w:sz w:val="32"/>
          <w:szCs w:val="32"/>
          <w:highlight w:val="none"/>
        </w:rPr>
        <w:t>收</w:t>
      </w:r>
      <w:r>
        <w:rPr>
          <w:rStyle w:val="27"/>
          <w:rFonts w:hint="default" w:ascii="Times New Roman" w:hAnsi="Times New Roman" w:eastAsia="方正黑体_GBK" w:cs="Times New Roman"/>
          <w:b w:val="0"/>
          <w:color w:val="auto"/>
          <w:highlight w:val="none"/>
        </w:rPr>
        <w:t>入支出决算总体情况说明</w:t>
      </w:r>
      <w:bookmarkEnd w:id="24"/>
      <w:bookmarkEnd w:id="25"/>
    </w:p>
    <w:p>
      <w:pPr>
        <w:spacing w:line="600" w:lineRule="exact"/>
        <w:ind w:firstLine="640" w:firstLineChars="200"/>
        <w:rPr>
          <w:rFonts w:hint="eastAsia"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年度收</w:t>
      </w:r>
      <w:r>
        <w:rPr>
          <w:rFonts w:hint="eastAsia" w:ascii="Times New Roman" w:hAnsi="Times New Roman" w:eastAsia="仿宋" w:cs="Times New Roman"/>
          <w:color w:val="auto"/>
          <w:sz w:val="32"/>
          <w:szCs w:val="32"/>
          <w:highlight w:val="none"/>
          <w:lang w:val="en-US" w:eastAsia="zh-CN"/>
        </w:rPr>
        <w:t>入133.56万元</w:t>
      </w:r>
      <w:r>
        <w:rPr>
          <w:rFonts w:hint="default" w:ascii="Times New Roman" w:hAnsi="Times New Roman" w:eastAsia="仿宋" w:cs="Times New Roman"/>
          <w:color w:val="auto"/>
          <w:sz w:val="32"/>
          <w:szCs w:val="32"/>
          <w:highlight w:val="none"/>
        </w:rPr>
        <w:t>、支</w:t>
      </w:r>
      <w:r>
        <w:rPr>
          <w:rFonts w:hint="eastAsia" w:eastAsia="仿宋" w:cs="Times New Roman"/>
          <w:color w:val="auto"/>
          <w:sz w:val="32"/>
          <w:szCs w:val="32"/>
          <w:highlight w:val="none"/>
          <w:lang w:eastAsia="zh-CN"/>
        </w:rPr>
        <w:t>出</w:t>
      </w:r>
      <w:r>
        <w:rPr>
          <w:rFonts w:hint="default" w:ascii="Times New Roman" w:hAnsi="Times New Roman" w:eastAsia="仿宋" w:cs="Times New Roman"/>
          <w:color w:val="auto"/>
          <w:sz w:val="32"/>
          <w:szCs w:val="32"/>
          <w:highlight w:val="none"/>
        </w:rPr>
        <w:t>总计</w:t>
      </w:r>
      <w:r>
        <w:rPr>
          <w:rFonts w:hint="eastAsia" w:ascii="Times New Roman" w:hAnsi="Times New Roman" w:eastAsia="仿宋" w:cs="Times New Roman"/>
          <w:color w:val="auto"/>
          <w:sz w:val="32"/>
          <w:szCs w:val="32"/>
          <w:highlight w:val="none"/>
          <w:lang w:val="en-US" w:eastAsia="zh-CN"/>
        </w:rPr>
        <w:t>143.23</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年相比，收</w:t>
      </w:r>
      <w:r>
        <w:rPr>
          <w:rFonts w:hint="eastAsia" w:ascii="Times New Roman" w:hAnsi="Times New Roman" w:eastAsia="仿宋" w:cs="Times New Roman"/>
          <w:color w:val="auto"/>
          <w:sz w:val="32"/>
          <w:szCs w:val="32"/>
          <w:highlight w:val="none"/>
          <w:lang w:val="en-US" w:eastAsia="zh-CN"/>
        </w:rPr>
        <w:t>入减少5.8万元</w:t>
      </w:r>
      <w:r>
        <w:rPr>
          <w:rFonts w:hint="default" w:ascii="Times New Roman" w:hAnsi="Times New Roman" w:eastAsia="仿宋" w:cs="Times New Roman"/>
          <w:color w:val="auto"/>
          <w:sz w:val="32"/>
          <w:szCs w:val="32"/>
          <w:highlight w:val="none"/>
        </w:rPr>
        <w:t>、支</w:t>
      </w:r>
      <w:r>
        <w:rPr>
          <w:rFonts w:hint="eastAsia" w:ascii="Times New Roman" w:hAnsi="Times New Roman" w:eastAsia="仿宋" w:cs="Times New Roman"/>
          <w:color w:val="auto"/>
          <w:sz w:val="32"/>
          <w:szCs w:val="32"/>
          <w:highlight w:val="none"/>
          <w:lang w:val="en-US" w:eastAsia="zh-CN"/>
        </w:rPr>
        <w:t>出</w:t>
      </w:r>
      <w:r>
        <w:rPr>
          <w:rFonts w:hint="default" w:ascii="Times New Roman" w:hAnsi="Times New Roman" w:eastAsia="仿宋" w:cs="Times New Roman"/>
          <w:color w:val="auto"/>
          <w:sz w:val="32"/>
          <w:szCs w:val="32"/>
          <w:highlight w:val="none"/>
        </w:rPr>
        <w:t>增加</w:t>
      </w:r>
      <w:r>
        <w:rPr>
          <w:rFonts w:hint="eastAsia" w:ascii="Times New Roman" w:hAnsi="Times New Roman" w:eastAsia="仿宋" w:cs="Times New Roman"/>
          <w:color w:val="auto"/>
          <w:sz w:val="32"/>
          <w:szCs w:val="32"/>
          <w:highlight w:val="none"/>
          <w:lang w:val="en-US" w:eastAsia="zh-CN"/>
        </w:rPr>
        <w:t>11.76</w:t>
      </w:r>
      <w:r>
        <w:rPr>
          <w:rFonts w:hint="default" w:ascii="Times New Roman" w:hAnsi="Times New Roman" w:eastAsia="仿宋" w:cs="Times New Roman"/>
          <w:color w:val="auto"/>
          <w:sz w:val="32"/>
          <w:szCs w:val="32"/>
          <w:highlight w:val="none"/>
        </w:rPr>
        <w:t>万元，</w:t>
      </w:r>
      <w:r>
        <w:rPr>
          <w:rFonts w:hint="eastAsia" w:ascii="Times New Roman" w:hAnsi="Times New Roman" w:eastAsia="仿宋" w:cs="Times New Roman"/>
          <w:color w:val="auto"/>
          <w:sz w:val="32"/>
          <w:szCs w:val="32"/>
          <w:highlight w:val="none"/>
          <w:lang w:val="en-US" w:eastAsia="zh-CN"/>
        </w:rPr>
        <w:t>支出</w:t>
      </w:r>
      <w:r>
        <w:rPr>
          <w:rFonts w:hint="default" w:ascii="Times New Roman" w:hAnsi="Times New Roman" w:eastAsia="仿宋" w:cs="Times New Roman"/>
          <w:color w:val="auto"/>
          <w:sz w:val="32"/>
          <w:szCs w:val="32"/>
          <w:highlight w:val="none"/>
        </w:rPr>
        <w:t>增长</w:t>
      </w:r>
      <w:r>
        <w:rPr>
          <w:rFonts w:hint="eastAsia" w:ascii="Times New Roman" w:hAnsi="Times New Roman" w:eastAsia="仿宋" w:cs="Times New Roman"/>
          <w:color w:val="auto"/>
          <w:sz w:val="32"/>
          <w:szCs w:val="32"/>
          <w:highlight w:val="none"/>
          <w:lang w:val="en-US" w:eastAsia="zh-CN"/>
        </w:rPr>
        <w:t>8.94</w:t>
      </w:r>
      <w:r>
        <w:rPr>
          <w:rFonts w:hint="default" w:ascii="Times New Roman" w:hAnsi="Times New Roman" w:eastAsia="仿宋" w:cs="Times New Roman"/>
          <w:color w:val="auto"/>
          <w:sz w:val="32"/>
          <w:szCs w:val="32"/>
          <w:highlight w:val="none"/>
        </w:rPr>
        <w:t>%。主要变动原因是</w:t>
      </w:r>
      <w:r>
        <w:rPr>
          <w:rFonts w:hint="eastAsia" w:ascii="Times New Roman" w:hAnsi="Times New Roman" w:eastAsia="仿宋" w:cs="Times New Roman"/>
          <w:color w:val="auto"/>
          <w:sz w:val="32"/>
          <w:szCs w:val="32"/>
          <w:highlight w:val="none"/>
          <w:lang w:val="en-US" w:eastAsia="zh-CN"/>
        </w:rPr>
        <w:t>职工工资正常晋升。</w:t>
      </w:r>
    </w:p>
    <w:p>
      <w:pPr>
        <w:pStyle w:val="2"/>
        <w:rPr>
          <w:rFonts w:hint="default"/>
          <w:lang w:val="en-US" w:eastAsia="zh-CN"/>
        </w:rPr>
      </w:pPr>
      <w:r>
        <w:rPr>
          <w:rFonts w:hint="default"/>
          <w:lang w:val="en-US" w:eastAsia="zh-CN"/>
        </w:rPr>
        <w:drawing>
          <wp:inline distT="0" distB="0" distL="114300" distR="114300">
            <wp:extent cx="5080000" cy="3810000"/>
            <wp:effectExtent l="4445" t="4445" r="5715"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（图1：收、支决算总计变动情况图）（柱状图）</w:t>
      </w:r>
    </w:p>
    <w:p>
      <w:pPr>
        <w:pStyle w:val="25"/>
        <w:numPr>
          <w:ilvl w:val="0"/>
          <w:numId w:val="1"/>
        </w:numPr>
        <w:spacing w:line="600" w:lineRule="exact"/>
        <w:ind w:firstLineChars="0"/>
        <w:outlineLvl w:val="1"/>
        <w:rPr>
          <w:rStyle w:val="27"/>
          <w:rFonts w:hint="default" w:ascii="Times New Roman" w:hAnsi="Times New Roman" w:eastAsia="方正黑体_GBK" w:cs="Times New Roman"/>
          <w:b w:val="0"/>
          <w:color w:val="auto"/>
          <w:highlight w:val="none"/>
        </w:rPr>
      </w:pPr>
      <w:bookmarkStart w:id="26" w:name="_Toc15377206"/>
      <w:bookmarkStart w:id="27" w:name="_Toc15396604"/>
      <w:r>
        <w:rPr>
          <w:rFonts w:hint="default" w:ascii="Times New Roman" w:hAnsi="Times New Roman" w:eastAsia="方正黑体_GBK" w:cs="Times New Roman"/>
          <w:color w:val="auto"/>
          <w:sz w:val="32"/>
          <w:szCs w:val="32"/>
          <w:highlight w:val="none"/>
        </w:rPr>
        <w:t>收</w:t>
      </w:r>
      <w:r>
        <w:rPr>
          <w:rStyle w:val="27"/>
          <w:rFonts w:hint="default" w:ascii="Times New Roman" w:hAnsi="Times New Roman" w:eastAsia="方正黑体_GBK" w:cs="Times New Roman"/>
          <w:b w:val="0"/>
          <w:color w:val="auto"/>
          <w:highlight w:val="none"/>
        </w:rPr>
        <w:t>入决算情况说明</w:t>
      </w:r>
      <w:bookmarkEnd w:id="26"/>
      <w:bookmarkEnd w:id="27"/>
    </w:p>
    <w:p>
      <w:pPr>
        <w:spacing w:line="600" w:lineRule="exact"/>
        <w:ind w:firstLine="640" w:firstLineChars="200"/>
        <w:rPr>
          <w:rFonts w:hint="eastAsia"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年本年收入合计</w:t>
      </w:r>
      <w:r>
        <w:rPr>
          <w:rFonts w:hint="eastAsia" w:ascii="Times New Roman" w:hAnsi="Times New Roman" w:eastAsia="仿宋" w:cs="Times New Roman"/>
          <w:color w:val="auto"/>
          <w:sz w:val="32"/>
          <w:szCs w:val="32"/>
          <w:highlight w:val="none"/>
          <w:lang w:val="en-US" w:eastAsia="zh-CN"/>
        </w:rPr>
        <w:t>133.56</w:t>
      </w:r>
      <w:r>
        <w:rPr>
          <w:rFonts w:hint="default" w:ascii="Times New Roman" w:hAnsi="Times New Roman" w:eastAsia="仿宋" w:cs="Times New Roman"/>
          <w:color w:val="auto"/>
          <w:sz w:val="32"/>
          <w:szCs w:val="32"/>
          <w:highlight w:val="none"/>
        </w:rPr>
        <w:t>万元，其中：一般公共预算财政拨款收入</w:t>
      </w:r>
      <w:r>
        <w:rPr>
          <w:rFonts w:hint="eastAsia" w:ascii="Times New Roman" w:hAnsi="Times New Roman" w:eastAsia="仿宋" w:cs="Times New Roman"/>
          <w:color w:val="auto"/>
          <w:sz w:val="32"/>
          <w:szCs w:val="32"/>
          <w:highlight w:val="none"/>
          <w:lang w:val="en-US" w:eastAsia="zh-CN"/>
        </w:rPr>
        <w:t>133.56</w:t>
      </w:r>
      <w:r>
        <w:rPr>
          <w:rFonts w:hint="default" w:ascii="Times New Roman" w:hAnsi="Times New Roman" w:eastAsia="仿宋" w:cs="Times New Roman"/>
          <w:color w:val="auto"/>
          <w:sz w:val="32"/>
          <w:szCs w:val="32"/>
          <w:highlight w:val="none"/>
        </w:rPr>
        <w:t>万元，占</w:t>
      </w:r>
      <w:r>
        <w:rPr>
          <w:rFonts w:hint="eastAsia"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eastAsia="zh-CN"/>
        </w:rPr>
        <w:t>。</w:t>
      </w:r>
    </w:p>
    <w:p>
      <w:pPr>
        <w:spacing w:line="600" w:lineRule="exact"/>
        <w:ind w:firstLine="643" w:firstLineChars="200"/>
        <w:outlineLvl w:val="1"/>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（注：数据来源于财决01表</w:t>
      </w:r>
      <w:r>
        <w:rPr>
          <w:rFonts w:hint="default" w:ascii="Times New Roman" w:hAnsi="Times New Roman" w:eastAsia="仿宋" w:cs="Times New Roman"/>
          <w:b/>
          <w:color w:val="auto"/>
          <w:sz w:val="32"/>
          <w:szCs w:val="32"/>
          <w:highlight w:val="none"/>
          <w:lang w:eastAsia="zh-CN"/>
        </w:rPr>
        <w:t>，仅罗列本部门涉及的收入。</w:t>
      </w:r>
      <w:r>
        <w:rPr>
          <w:rFonts w:hint="default" w:ascii="Times New Roman" w:hAnsi="Times New Roman" w:eastAsia="仿宋" w:cs="Times New Roman"/>
          <w:b/>
          <w:color w:val="auto"/>
          <w:sz w:val="32"/>
          <w:szCs w:val="32"/>
          <w:highlight w:val="none"/>
        </w:rPr>
        <w:t>）</w:t>
      </w:r>
    </w:p>
    <w:p>
      <w:pPr>
        <w:spacing w:line="600" w:lineRule="exact"/>
        <w:ind w:firstLine="640" w:firstLineChars="200"/>
        <w:outlineLvl w:val="1"/>
        <w:rPr>
          <w:rFonts w:hint="default" w:ascii="Times New Roman" w:hAnsi="Times New Roman" w:eastAsia="仿宋" w:cs="Times New Roman"/>
          <w:color w:val="auto"/>
          <w:sz w:val="32"/>
          <w:szCs w:val="32"/>
          <w:highlight w:val="none"/>
        </w:rPr>
      </w:pPr>
    </w:p>
    <w:p>
      <w:pPr>
        <w:pStyle w:val="13"/>
        <w:rPr>
          <w:rFonts w:hint="default" w:ascii="Times New Roman" w:hAnsi="Times New Roman" w:eastAsia="仿宋" w:cs="Times New Roman"/>
          <w:color w:val="auto"/>
          <w:sz w:val="32"/>
          <w:szCs w:val="32"/>
          <w:highlight w:val="none"/>
        </w:rPr>
      </w:pPr>
    </w:p>
    <w:p>
      <w:pPr>
        <w:pStyle w:val="12"/>
        <w:rPr>
          <w:rFonts w:hint="default" w:ascii="Times New Roman" w:hAnsi="Times New Roman" w:eastAsia="仿宋" w:cs="Times New Roman"/>
          <w:color w:val="auto"/>
          <w:sz w:val="32"/>
          <w:szCs w:val="32"/>
          <w:highlight w:val="none"/>
        </w:rPr>
      </w:pPr>
    </w:p>
    <w:p>
      <w:pPr>
        <w:pStyle w:val="2"/>
        <w:rPr>
          <w:rFonts w:hint="default" w:ascii="Times New Roman" w:hAnsi="Times New Roman" w:eastAsia="仿宋" w:cs="Times New Roman"/>
          <w:color w:val="auto"/>
          <w:sz w:val="32"/>
          <w:szCs w:val="32"/>
          <w:highlight w:val="none"/>
        </w:rPr>
      </w:pPr>
    </w:p>
    <w:p>
      <w:pPr>
        <w:pStyle w:val="2"/>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lang w:eastAsia="zh-CN"/>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（图2：收入决算结构图）（饼状图）</w:t>
      </w:r>
    </w:p>
    <w:p>
      <w:pPr>
        <w:pStyle w:val="25"/>
        <w:numPr>
          <w:ilvl w:val="0"/>
          <w:numId w:val="1"/>
        </w:numPr>
        <w:spacing w:line="600" w:lineRule="exact"/>
        <w:ind w:firstLineChars="0"/>
        <w:outlineLvl w:val="1"/>
        <w:rPr>
          <w:rStyle w:val="27"/>
          <w:rFonts w:hint="default" w:ascii="Times New Roman" w:hAnsi="Times New Roman" w:eastAsia="黑体" w:cs="Times New Roman"/>
          <w:b w:val="0"/>
          <w:color w:val="auto"/>
          <w:highlight w:val="none"/>
        </w:rPr>
      </w:pPr>
      <w:bookmarkStart w:id="28" w:name="_Toc15396605"/>
      <w:bookmarkStart w:id="29" w:name="_Toc15377207"/>
      <w:r>
        <w:rPr>
          <w:rFonts w:hint="default" w:ascii="Times New Roman" w:hAnsi="Times New Roman" w:eastAsia="黑体" w:cs="Times New Roman"/>
          <w:color w:val="auto"/>
          <w:sz w:val="32"/>
          <w:szCs w:val="32"/>
          <w:highlight w:val="none"/>
        </w:rPr>
        <w:t>支</w:t>
      </w:r>
      <w:r>
        <w:rPr>
          <w:rStyle w:val="27"/>
          <w:rFonts w:hint="default" w:ascii="Times New Roman" w:hAnsi="Times New Roman" w:eastAsia="黑体" w:cs="Times New Roman"/>
          <w:b w:val="0"/>
          <w:color w:val="auto"/>
          <w:highlight w:val="none"/>
        </w:rPr>
        <w:t>出决算情况说明</w:t>
      </w:r>
      <w:bookmarkEnd w:id="28"/>
      <w:bookmarkEnd w:id="29"/>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年本年支出合计</w:t>
      </w:r>
      <w:r>
        <w:rPr>
          <w:rFonts w:hint="eastAsia" w:ascii="Times New Roman" w:hAnsi="Times New Roman" w:eastAsia="仿宋" w:cs="Times New Roman"/>
          <w:color w:val="auto"/>
          <w:sz w:val="32"/>
          <w:szCs w:val="32"/>
          <w:highlight w:val="none"/>
          <w:lang w:val="en-US" w:eastAsia="zh-CN"/>
        </w:rPr>
        <w:t>143.23</w:t>
      </w:r>
      <w:r>
        <w:rPr>
          <w:rFonts w:hint="default" w:ascii="Times New Roman" w:hAnsi="Times New Roman" w:eastAsia="仿宋" w:cs="Times New Roman"/>
          <w:color w:val="auto"/>
          <w:sz w:val="32"/>
          <w:szCs w:val="32"/>
          <w:highlight w:val="none"/>
        </w:rPr>
        <w:t>万元，其中：基本支出</w:t>
      </w:r>
      <w:r>
        <w:rPr>
          <w:rFonts w:hint="eastAsia" w:ascii="Times New Roman" w:hAnsi="Times New Roman" w:eastAsia="仿宋" w:cs="Times New Roman"/>
          <w:color w:val="auto"/>
          <w:sz w:val="32"/>
          <w:szCs w:val="32"/>
          <w:highlight w:val="none"/>
          <w:lang w:val="en-US" w:eastAsia="zh-CN"/>
        </w:rPr>
        <w:t>143.23</w:t>
      </w:r>
      <w:r>
        <w:rPr>
          <w:rFonts w:hint="default" w:ascii="Times New Roman" w:hAnsi="Times New Roman" w:eastAsia="仿宋" w:cs="Times New Roman"/>
          <w:color w:val="auto"/>
          <w:sz w:val="32"/>
          <w:szCs w:val="32"/>
          <w:highlight w:val="none"/>
        </w:rPr>
        <w:t>万元，占</w:t>
      </w:r>
      <w:r>
        <w:rPr>
          <w:rFonts w:hint="eastAsia"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eastAsia="zh-CN"/>
        </w:rPr>
        <w:t>。</w:t>
      </w:r>
    </w:p>
    <w:p>
      <w:pPr>
        <w:spacing w:line="600" w:lineRule="exact"/>
        <w:ind w:firstLine="643" w:firstLineChars="200"/>
        <w:outlineLvl w:val="1"/>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（注：数据来源于财决04表</w:t>
      </w:r>
      <w:r>
        <w:rPr>
          <w:rFonts w:hint="default" w:ascii="Times New Roman" w:hAnsi="Times New Roman" w:eastAsia="仿宋" w:cs="Times New Roman"/>
          <w:b/>
          <w:color w:val="auto"/>
          <w:sz w:val="32"/>
          <w:szCs w:val="32"/>
          <w:highlight w:val="none"/>
          <w:lang w:eastAsia="zh-CN"/>
        </w:rPr>
        <w:t>，仅罗列本部门涉及的支出。</w:t>
      </w:r>
      <w:r>
        <w:rPr>
          <w:rFonts w:hint="default" w:ascii="Times New Roman" w:hAnsi="Times New Roman" w:eastAsia="仿宋" w:cs="Times New Roman"/>
          <w:b/>
          <w:color w:val="auto"/>
          <w:sz w:val="32"/>
          <w:szCs w:val="32"/>
          <w:highlight w:val="none"/>
        </w:rPr>
        <w:t>）</w:t>
      </w:r>
    </w:p>
    <w:p>
      <w:pPr>
        <w:spacing w:line="600" w:lineRule="exact"/>
        <w:ind w:firstLine="640"/>
        <w:rPr>
          <w:rFonts w:hint="default" w:ascii="Times New Roman" w:hAnsi="Times New Roman" w:eastAsia="仿宋" w:cs="Times New Roman"/>
          <w:color w:val="auto"/>
          <w:sz w:val="32"/>
          <w:szCs w:val="32"/>
          <w:highlight w:val="none"/>
          <w:shd w:val="pct10" w:color="auto" w:fill="FFFFFF"/>
        </w:rPr>
      </w:pPr>
    </w:p>
    <w:p>
      <w:pPr>
        <w:pStyle w:val="13"/>
        <w:rPr>
          <w:rFonts w:hint="default" w:ascii="Times New Roman" w:hAnsi="Times New Roman" w:eastAsia="仿宋" w:cs="Times New Roman"/>
          <w:color w:val="auto"/>
          <w:sz w:val="32"/>
          <w:szCs w:val="32"/>
          <w:highlight w:val="none"/>
          <w:shd w:val="pct10" w:color="auto" w:fill="FFFFFF"/>
        </w:rPr>
      </w:pPr>
    </w:p>
    <w:p>
      <w:pPr>
        <w:pStyle w:val="1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（图3：支出决算结构图）（饼状图）</w:t>
      </w:r>
    </w:p>
    <w:p>
      <w:pPr>
        <w:spacing w:line="600" w:lineRule="exact"/>
        <w:ind w:firstLine="640" w:firstLineChars="200"/>
        <w:outlineLvl w:val="1"/>
        <w:rPr>
          <w:rStyle w:val="27"/>
          <w:rFonts w:hint="default" w:ascii="Times New Roman" w:hAnsi="Times New Roman" w:eastAsia="方正黑体_GBK" w:cs="Times New Roman"/>
          <w:b w:val="0"/>
          <w:color w:val="auto"/>
          <w:highlight w:val="none"/>
        </w:rPr>
      </w:pPr>
      <w:bookmarkStart w:id="30" w:name="_Toc15377208"/>
      <w:bookmarkStart w:id="31" w:name="_Toc15396606"/>
      <w:r>
        <w:rPr>
          <w:rFonts w:hint="default" w:ascii="Times New Roman" w:hAnsi="Times New Roman" w:eastAsia="方正黑体_GBK" w:cs="Times New Roman"/>
          <w:color w:val="auto"/>
          <w:sz w:val="32"/>
          <w:szCs w:val="32"/>
          <w:highlight w:val="none"/>
        </w:rPr>
        <w:t>四、财</w:t>
      </w:r>
      <w:r>
        <w:rPr>
          <w:rStyle w:val="27"/>
          <w:rFonts w:hint="default" w:ascii="Times New Roman" w:hAnsi="Times New Roman" w:eastAsia="方正黑体_GBK" w:cs="Times New Roman"/>
          <w:b w:val="0"/>
          <w:color w:val="auto"/>
          <w:highlight w:val="none"/>
        </w:rPr>
        <w:t>政拨款收入支出决算总体情况说明</w:t>
      </w:r>
      <w:bookmarkEnd w:id="30"/>
      <w:bookmarkEnd w:id="31"/>
    </w:p>
    <w:p>
      <w:pPr>
        <w:spacing w:line="600" w:lineRule="exact"/>
        <w:ind w:firstLine="640" w:firstLineChars="200"/>
        <w:rPr>
          <w:rFonts w:hint="eastAsia"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年度收</w:t>
      </w:r>
      <w:r>
        <w:rPr>
          <w:rFonts w:hint="eastAsia" w:ascii="Times New Roman" w:hAnsi="Times New Roman" w:eastAsia="仿宋" w:cs="Times New Roman"/>
          <w:color w:val="auto"/>
          <w:sz w:val="32"/>
          <w:szCs w:val="32"/>
          <w:highlight w:val="none"/>
          <w:lang w:val="en-US" w:eastAsia="zh-CN"/>
        </w:rPr>
        <w:t>入133.56万元</w:t>
      </w:r>
      <w:r>
        <w:rPr>
          <w:rFonts w:hint="default" w:ascii="Times New Roman" w:hAnsi="Times New Roman" w:eastAsia="仿宋" w:cs="Times New Roman"/>
          <w:color w:val="auto"/>
          <w:sz w:val="32"/>
          <w:szCs w:val="32"/>
          <w:highlight w:val="none"/>
        </w:rPr>
        <w:t>、支</w:t>
      </w:r>
      <w:r>
        <w:rPr>
          <w:rFonts w:hint="eastAsia" w:eastAsia="仿宋" w:cs="Times New Roman"/>
          <w:color w:val="auto"/>
          <w:sz w:val="32"/>
          <w:szCs w:val="32"/>
          <w:highlight w:val="none"/>
          <w:lang w:eastAsia="zh-CN"/>
        </w:rPr>
        <w:t>出</w:t>
      </w:r>
      <w:r>
        <w:rPr>
          <w:rFonts w:hint="default" w:ascii="Times New Roman" w:hAnsi="Times New Roman" w:eastAsia="仿宋" w:cs="Times New Roman"/>
          <w:color w:val="auto"/>
          <w:sz w:val="32"/>
          <w:szCs w:val="32"/>
          <w:highlight w:val="none"/>
        </w:rPr>
        <w:t>总计</w:t>
      </w:r>
      <w:r>
        <w:rPr>
          <w:rFonts w:hint="eastAsia" w:ascii="Times New Roman" w:hAnsi="Times New Roman" w:eastAsia="仿宋" w:cs="Times New Roman"/>
          <w:color w:val="auto"/>
          <w:sz w:val="32"/>
          <w:szCs w:val="32"/>
          <w:highlight w:val="none"/>
          <w:lang w:val="en-US" w:eastAsia="zh-CN"/>
        </w:rPr>
        <w:t>143.23</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年相比，收</w:t>
      </w:r>
      <w:r>
        <w:rPr>
          <w:rFonts w:hint="eastAsia" w:ascii="Times New Roman" w:hAnsi="Times New Roman" w:eastAsia="仿宋" w:cs="Times New Roman"/>
          <w:color w:val="auto"/>
          <w:sz w:val="32"/>
          <w:szCs w:val="32"/>
          <w:highlight w:val="none"/>
          <w:lang w:val="en-US" w:eastAsia="zh-CN"/>
        </w:rPr>
        <w:t>入减少5.8万元</w:t>
      </w:r>
      <w:r>
        <w:rPr>
          <w:rFonts w:hint="default" w:ascii="Times New Roman" w:hAnsi="Times New Roman" w:eastAsia="仿宋" w:cs="Times New Roman"/>
          <w:color w:val="auto"/>
          <w:sz w:val="32"/>
          <w:szCs w:val="32"/>
          <w:highlight w:val="none"/>
        </w:rPr>
        <w:t>、支</w:t>
      </w:r>
      <w:r>
        <w:rPr>
          <w:rFonts w:hint="eastAsia" w:ascii="Times New Roman" w:hAnsi="Times New Roman" w:eastAsia="仿宋" w:cs="Times New Roman"/>
          <w:color w:val="auto"/>
          <w:sz w:val="32"/>
          <w:szCs w:val="32"/>
          <w:highlight w:val="none"/>
          <w:lang w:val="en-US" w:eastAsia="zh-CN"/>
        </w:rPr>
        <w:t>出</w:t>
      </w:r>
      <w:r>
        <w:rPr>
          <w:rFonts w:hint="default" w:ascii="Times New Roman" w:hAnsi="Times New Roman" w:eastAsia="仿宋" w:cs="Times New Roman"/>
          <w:color w:val="auto"/>
          <w:sz w:val="32"/>
          <w:szCs w:val="32"/>
          <w:highlight w:val="none"/>
        </w:rPr>
        <w:t>增加</w:t>
      </w:r>
      <w:r>
        <w:rPr>
          <w:rFonts w:hint="eastAsia" w:ascii="Times New Roman" w:hAnsi="Times New Roman" w:eastAsia="仿宋" w:cs="Times New Roman"/>
          <w:color w:val="auto"/>
          <w:sz w:val="32"/>
          <w:szCs w:val="32"/>
          <w:highlight w:val="none"/>
          <w:lang w:val="en-US" w:eastAsia="zh-CN"/>
        </w:rPr>
        <w:t>11.76</w:t>
      </w:r>
      <w:r>
        <w:rPr>
          <w:rFonts w:hint="default" w:ascii="Times New Roman" w:hAnsi="Times New Roman" w:eastAsia="仿宋" w:cs="Times New Roman"/>
          <w:color w:val="auto"/>
          <w:sz w:val="32"/>
          <w:szCs w:val="32"/>
          <w:highlight w:val="none"/>
        </w:rPr>
        <w:t>万元，</w:t>
      </w:r>
      <w:r>
        <w:rPr>
          <w:rFonts w:hint="eastAsia" w:ascii="Times New Roman" w:hAnsi="Times New Roman" w:eastAsia="仿宋" w:cs="Times New Roman"/>
          <w:color w:val="auto"/>
          <w:sz w:val="32"/>
          <w:szCs w:val="32"/>
          <w:highlight w:val="none"/>
          <w:lang w:val="en-US" w:eastAsia="zh-CN"/>
        </w:rPr>
        <w:t>支出</w:t>
      </w:r>
      <w:r>
        <w:rPr>
          <w:rFonts w:hint="default" w:ascii="Times New Roman" w:hAnsi="Times New Roman" w:eastAsia="仿宋" w:cs="Times New Roman"/>
          <w:color w:val="auto"/>
          <w:sz w:val="32"/>
          <w:szCs w:val="32"/>
          <w:highlight w:val="none"/>
        </w:rPr>
        <w:t>增长</w:t>
      </w:r>
      <w:r>
        <w:rPr>
          <w:rFonts w:hint="eastAsia" w:ascii="Times New Roman" w:hAnsi="Times New Roman" w:eastAsia="仿宋" w:cs="Times New Roman"/>
          <w:color w:val="auto"/>
          <w:sz w:val="32"/>
          <w:szCs w:val="32"/>
          <w:highlight w:val="none"/>
          <w:lang w:val="en-US" w:eastAsia="zh-CN"/>
        </w:rPr>
        <w:t>8.94</w:t>
      </w:r>
      <w:r>
        <w:rPr>
          <w:rFonts w:hint="default" w:ascii="Times New Roman" w:hAnsi="Times New Roman" w:eastAsia="仿宋" w:cs="Times New Roman"/>
          <w:color w:val="auto"/>
          <w:sz w:val="32"/>
          <w:szCs w:val="32"/>
          <w:highlight w:val="none"/>
        </w:rPr>
        <w:t>%。主要变动原因是</w:t>
      </w:r>
      <w:r>
        <w:rPr>
          <w:rFonts w:hint="eastAsia" w:ascii="Times New Roman" w:hAnsi="Times New Roman" w:eastAsia="仿宋" w:cs="Times New Roman"/>
          <w:color w:val="auto"/>
          <w:sz w:val="32"/>
          <w:szCs w:val="32"/>
          <w:highlight w:val="none"/>
          <w:lang w:val="en-US" w:eastAsia="zh-CN"/>
        </w:rPr>
        <w:t>职工工资正常晋升。</w:t>
      </w:r>
    </w:p>
    <w:p>
      <w:pPr>
        <w:spacing w:line="600" w:lineRule="exact"/>
        <w:ind w:firstLine="64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（注：数据来源于财决01-1表）</w:t>
      </w:r>
    </w:p>
    <w:p>
      <w:pPr>
        <w:spacing w:line="600" w:lineRule="exact"/>
        <w:rPr>
          <w:rFonts w:hint="default" w:ascii="Times New Roman" w:hAnsi="Times New Roman" w:eastAsia="仿宋" w:cs="Times New Roman"/>
          <w:color w:val="auto"/>
          <w:sz w:val="32"/>
          <w:szCs w:val="32"/>
          <w:highlight w:val="none"/>
        </w:rPr>
      </w:pPr>
    </w:p>
    <w:p>
      <w:pPr>
        <w:pStyle w:val="13"/>
        <w:rPr>
          <w:rFonts w:hint="default" w:ascii="Times New Roman" w:hAnsi="Times New Roman" w:eastAsia="仿宋" w:cs="Times New Roman"/>
          <w:color w:val="auto"/>
          <w:sz w:val="32"/>
          <w:szCs w:val="32"/>
          <w:highlight w:val="none"/>
        </w:rPr>
      </w:pPr>
    </w:p>
    <w:p>
      <w:pPr>
        <w:pStyle w:val="12"/>
        <w:rPr>
          <w:rFonts w:hint="default" w:ascii="Times New Roman" w:hAnsi="Times New Roman" w:eastAsia="仿宋" w:cs="Times New Roman"/>
          <w:color w:val="auto"/>
          <w:sz w:val="32"/>
          <w:szCs w:val="32"/>
          <w:highlight w:val="none"/>
        </w:rPr>
      </w:pP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5715"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（图4：财政拨款收、支决算总计变动情况）（柱状图）</w:t>
      </w:r>
    </w:p>
    <w:p>
      <w:pPr>
        <w:spacing w:line="600" w:lineRule="exact"/>
        <w:ind w:firstLine="640" w:firstLineChars="200"/>
        <w:outlineLvl w:val="1"/>
        <w:rPr>
          <w:rStyle w:val="27"/>
          <w:rFonts w:hint="default" w:ascii="Times New Roman" w:hAnsi="Times New Roman" w:eastAsia="方正黑体_GBK" w:cs="Times New Roman"/>
          <w:b w:val="0"/>
          <w:color w:val="auto"/>
          <w:highlight w:val="none"/>
        </w:rPr>
      </w:pPr>
      <w:bookmarkStart w:id="32" w:name="_Toc15377209"/>
      <w:bookmarkStart w:id="33" w:name="_Toc15396607"/>
      <w:r>
        <w:rPr>
          <w:rFonts w:hint="default" w:ascii="Times New Roman" w:hAnsi="Times New Roman" w:eastAsia="方正黑体_GBK" w:cs="Times New Roman"/>
          <w:color w:val="auto"/>
          <w:sz w:val="32"/>
          <w:szCs w:val="32"/>
          <w:highlight w:val="none"/>
        </w:rPr>
        <w:t>五、</w:t>
      </w:r>
      <w:r>
        <w:rPr>
          <w:rFonts w:hint="default" w:ascii="Times New Roman" w:hAnsi="Times New Roman" w:eastAsia="方正黑体_GBK" w:cs="Times New Roman"/>
          <w:b/>
          <w:color w:val="auto"/>
          <w:sz w:val="32"/>
          <w:szCs w:val="32"/>
          <w:highlight w:val="none"/>
        </w:rPr>
        <w:t>一</w:t>
      </w:r>
      <w:r>
        <w:rPr>
          <w:rStyle w:val="27"/>
          <w:rFonts w:hint="default" w:ascii="Times New Roman" w:hAnsi="Times New Roman" w:eastAsia="方正黑体_GBK" w:cs="Times New Roman"/>
          <w:b w:val="0"/>
          <w:color w:val="auto"/>
          <w:highlight w:val="none"/>
        </w:rPr>
        <w:t>般公共预算财政拨款支出决算情况说明</w:t>
      </w:r>
      <w:bookmarkEnd w:id="32"/>
      <w:bookmarkEnd w:id="33"/>
    </w:p>
    <w:p>
      <w:pPr>
        <w:spacing w:line="600" w:lineRule="exact"/>
        <w:ind w:firstLine="640" w:firstLineChars="200"/>
        <w:outlineLvl w:val="2"/>
        <w:rPr>
          <w:rFonts w:hint="default" w:ascii="Times New Roman" w:hAnsi="Times New Roman" w:eastAsia="方正楷体_GBK" w:cs="Times New Roman"/>
          <w:b w:val="0"/>
          <w:bCs/>
          <w:color w:val="auto"/>
          <w:sz w:val="32"/>
          <w:szCs w:val="32"/>
          <w:highlight w:val="none"/>
        </w:rPr>
      </w:pPr>
      <w:bookmarkStart w:id="34" w:name="_Toc15377210"/>
      <w:r>
        <w:rPr>
          <w:rFonts w:hint="default" w:ascii="Times New Roman" w:hAnsi="Times New Roman" w:eastAsia="方正楷体_GBK" w:cs="Times New Roman"/>
          <w:b w:val="0"/>
          <w:bCs/>
          <w:color w:val="auto"/>
          <w:sz w:val="32"/>
          <w:szCs w:val="32"/>
          <w:highlight w:val="none"/>
        </w:rPr>
        <w:t>（一）一般公共预算财政拨款支出决算总体情况</w:t>
      </w:r>
      <w:bookmarkEnd w:id="34"/>
    </w:p>
    <w:p>
      <w:pPr>
        <w:spacing w:line="600" w:lineRule="exact"/>
        <w:ind w:firstLine="640" w:firstLineChars="200"/>
        <w:rPr>
          <w:rFonts w:hint="default" w:ascii="Times New Roman" w:hAnsi="Times New Roman" w:eastAsia="仿宋" w:cs="Times New Roman"/>
          <w:color w:val="auto"/>
          <w:sz w:val="32"/>
          <w:szCs w:val="32"/>
          <w:highlight w:val="none"/>
          <w:lang w:val="en-US"/>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年一般公共预算财政拨款支出</w:t>
      </w:r>
      <w:r>
        <w:rPr>
          <w:rFonts w:hint="eastAsia" w:eastAsia="仿宋" w:cs="Times New Roman"/>
          <w:color w:val="auto"/>
          <w:sz w:val="32"/>
          <w:szCs w:val="32"/>
          <w:highlight w:val="none"/>
          <w:lang w:val="en-US" w:eastAsia="zh-CN"/>
        </w:rPr>
        <w:t>143.23</w:t>
      </w:r>
      <w:r>
        <w:rPr>
          <w:rFonts w:hint="default" w:ascii="Times New Roman" w:hAnsi="Times New Roman" w:eastAsia="仿宋" w:cs="Times New Roman"/>
          <w:color w:val="auto"/>
          <w:sz w:val="32"/>
          <w:szCs w:val="32"/>
          <w:highlight w:val="none"/>
        </w:rPr>
        <w:t>万元，占本年支出合计的</w:t>
      </w:r>
      <w:r>
        <w:rPr>
          <w:rFonts w:hint="eastAsia"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年相比，一般公共预算财政拨款</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rPr>
        <w:t>增加</w:t>
      </w:r>
      <w:r>
        <w:rPr>
          <w:rFonts w:hint="eastAsia" w:eastAsia="仿宋" w:cs="Times New Roman"/>
          <w:color w:val="auto"/>
          <w:sz w:val="32"/>
          <w:szCs w:val="32"/>
          <w:highlight w:val="none"/>
          <w:lang w:val="en-US" w:eastAsia="zh-CN"/>
        </w:rPr>
        <w:t>11.76</w:t>
      </w:r>
      <w:r>
        <w:rPr>
          <w:rFonts w:hint="default" w:ascii="Times New Roman" w:hAnsi="Times New Roman" w:eastAsia="仿宋" w:cs="Times New Roman"/>
          <w:color w:val="auto"/>
          <w:sz w:val="32"/>
          <w:szCs w:val="32"/>
          <w:highlight w:val="none"/>
        </w:rPr>
        <w:t>万元，增长</w:t>
      </w:r>
      <w:r>
        <w:rPr>
          <w:rFonts w:hint="eastAsia" w:eastAsia="仿宋" w:cs="Times New Roman"/>
          <w:color w:val="auto"/>
          <w:sz w:val="32"/>
          <w:szCs w:val="32"/>
          <w:highlight w:val="none"/>
          <w:lang w:val="en-US" w:eastAsia="zh-CN"/>
        </w:rPr>
        <w:t>8.94</w:t>
      </w:r>
      <w:r>
        <w:rPr>
          <w:rFonts w:hint="default" w:ascii="Times New Roman" w:hAnsi="Times New Roman" w:eastAsia="仿宋" w:cs="Times New Roman"/>
          <w:color w:val="auto"/>
          <w:sz w:val="32"/>
          <w:szCs w:val="32"/>
          <w:highlight w:val="none"/>
        </w:rPr>
        <w:t>%。主要变动原因是</w:t>
      </w:r>
      <w:r>
        <w:rPr>
          <w:rFonts w:hint="eastAsia" w:ascii="Times New Roman" w:hAnsi="Times New Roman" w:eastAsia="仿宋" w:cs="Times New Roman"/>
          <w:color w:val="auto"/>
          <w:sz w:val="32"/>
          <w:szCs w:val="32"/>
          <w:highlight w:val="none"/>
          <w:lang w:val="en-US" w:eastAsia="zh-CN"/>
        </w:rPr>
        <w:t>职工工资正常晋升。</w:t>
      </w:r>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（图5：一般公共预算财政拨款支出决算变动情况）（柱状图）</w:t>
      </w:r>
    </w:p>
    <w:p>
      <w:pPr>
        <w:pStyle w:val="13"/>
        <w:rPr>
          <w:rFonts w:hint="default" w:ascii="Times New Roman" w:hAnsi="Times New Roman" w:eastAsia="仿宋" w:cs="Times New Roman"/>
          <w:color w:val="auto"/>
          <w:sz w:val="32"/>
          <w:szCs w:val="32"/>
          <w:highlight w:val="none"/>
        </w:rPr>
      </w:pPr>
    </w:p>
    <w:p>
      <w:pPr>
        <w:pStyle w:val="12"/>
        <w:rPr>
          <w:rFonts w:hint="default" w:ascii="Times New Roman" w:hAnsi="Times New Roman" w:eastAsia="仿宋" w:cs="Times New Roman"/>
          <w:color w:val="auto"/>
          <w:sz w:val="32"/>
          <w:szCs w:val="32"/>
          <w:highlight w:val="none"/>
        </w:rPr>
      </w:pP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5715" b="1079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2"/>
        <w:rPr>
          <w:rFonts w:hint="default" w:ascii="Times New Roman" w:hAnsi="Times New Roman" w:eastAsia="方正楷体_GBK" w:cs="Times New Roman"/>
          <w:b w:val="0"/>
          <w:bCs/>
          <w:color w:val="auto"/>
          <w:sz w:val="32"/>
          <w:szCs w:val="32"/>
          <w:highlight w:val="none"/>
        </w:rPr>
      </w:pPr>
      <w:bookmarkStart w:id="35" w:name="_Toc15377211"/>
      <w:r>
        <w:rPr>
          <w:rFonts w:hint="default" w:ascii="Times New Roman" w:hAnsi="Times New Roman" w:eastAsia="方正楷体_GBK" w:cs="Times New Roman"/>
          <w:b w:val="0"/>
          <w:bCs/>
          <w:color w:val="auto"/>
          <w:sz w:val="32"/>
          <w:szCs w:val="32"/>
          <w:highlight w:val="none"/>
        </w:rPr>
        <w:t>（二）一般公共预算财政拨款支出决算结构情况</w:t>
      </w:r>
      <w:bookmarkEnd w:id="35"/>
    </w:p>
    <w:p>
      <w:pPr>
        <w:spacing w:line="600" w:lineRule="exact"/>
        <w:ind w:firstLine="640"/>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年一般公共预算财政拨款支出</w:t>
      </w:r>
      <w:r>
        <w:rPr>
          <w:rFonts w:hint="eastAsia" w:eastAsia="方正仿宋_GBK" w:cs="Times New Roman"/>
          <w:color w:val="auto"/>
          <w:sz w:val="32"/>
          <w:szCs w:val="32"/>
          <w:highlight w:val="none"/>
          <w:lang w:val="en-US" w:eastAsia="zh-CN"/>
        </w:rPr>
        <w:t>143.23</w:t>
      </w:r>
      <w:r>
        <w:rPr>
          <w:rFonts w:hint="default" w:ascii="Times New Roman" w:hAnsi="Times New Roman" w:eastAsia="方正仿宋_GBK" w:cs="Times New Roman"/>
          <w:color w:val="auto"/>
          <w:sz w:val="32"/>
          <w:szCs w:val="32"/>
          <w:highlight w:val="none"/>
        </w:rPr>
        <w:t>万元，主要用于以下方面:</w:t>
      </w:r>
      <w:r>
        <w:rPr>
          <w:rFonts w:hint="eastAsia" w:ascii="Times New Roman" w:hAnsi="Times New Roman" w:eastAsia="方正仿宋_GBK" w:cs="Times New Roman"/>
          <w:b/>
          <w:color w:val="auto"/>
          <w:sz w:val="32"/>
          <w:szCs w:val="32"/>
          <w:highlight w:val="none"/>
          <w:lang w:val="en-US" w:eastAsia="zh-CN"/>
        </w:rPr>
        <w:t>城乡社区支出</w:t>
      </w:r>
      <w:r>
        <w:rPr>
          <w:rFonts w:hint="eastAsia" w:eastAsia="方正仿宋_GBK" w:cs="Times New Roman"/>
          <w:color w:val="auto"/>
          <w:sz w:val="32"/>
          <w:szCs w:val="32"/>
          <w:highlight w:val="none"/>
          <w:lang w:val="en-US" w:eastAsia="zh-CN"/>
        </w:rPr>
        <w:t>102.77万元，占71.75%；</w:t>
      </w:r>
      <w:r>
        <w:rPr>
          <w:rFonts w:hint="default" w:ascii="Times New Roman" w:hAnsi="Times New Roman" w:eastAsia="方正仿宋_GBK" w:cs="Times New Roman"/>
          <w:b/>
          <w:color w:val="auto"/>
          <w:sz w:val="32"/>
          <w:szCs w:val="32"/>
          <w:highlight w:val="none"/>
        </w:rPr>
        <w:t>社会保障和就业（类）</w:t>
      </w:r>
      <w:r>
        <w:rPr>
          <w:rFonts w:hint="default" w:ascii="Times New Roman" w:hAnsi="Times New Roman" w:eastAsia="方正仿宋_GBK" w:cs="Times New Roman"/>
          <w:color w:val="auto"/>
          <w:sz w:val="32"/>
          <w:szCs w:val="32"/>
          <w:highlight w:val="none"/>
        </w:rPr>
        <w:t>支出</w:t>
      </w:r>
      <w:r>
        <w:rPr>
          <w:rFonts w:hint="eastAsia" w:eastAsia="方正仿宋_GBK" w:cs="Times New Roman"/>
          <w:color w:val="auto"/>
          <w:sz w:val="32"/>
          <w:szCs w:val="32"/>
          <w:highlight w:val="none"/>
          <w:lang w:val="en-US" w:eastAsia="zh-CN"/>
        </w:rPr>
        <w:t>13.61</w:t>
      </w:r>
      <w:r>
        <w:rPr>
          <w:rFonts w:hint="default" w:ascii="Times New Roman" w:hAnsi="Times New Roman" w:eastAsia="方正仿宋_GBK" w:cs="Times New Roman"/>
          <w:color w:val="auto"/>
          <w:sz w:val="32"/>
          <w:szCs w:val="32"/>
          <w:highlight w:val="none"/>
        </w:rPr>
        <w:t>万元，占</w:t>
      </w:r>
      <w:r>
        <w:rPr>
          <w:rFonts w:hint="eastAsia" w:eastAsia="方正仿宋_GBK" w:cs="Times New Roman"/>
          <w:color w:val="auto"/>
          <w:sz w:val="32"/>
          <w:szCs w:val="32"/>
          <w:highlight w:val="none"/>
          <w:lang w:val="en-US" w:eastAsia="zh-CN"/>
        </w:rPr>
        <w:t>9.5</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bCs/>
          <w:color w:val="auto"/>
          <w:sz w:val="32"/>
          <w:szCs w:val="32"/>
          <w:highlight w:val="none"/>
        </w:rPr>
        <w:t>卫生健康支出</w:t>
      </w:r>
      <w:r>
        <w:rPr>
          <w:rFonts w:hint="eastAsia" w:eastAsia="方正仿宋_GBK" w:cs="Times New Roman"/>
          <w:color w:val="auto"/>
          <w:sz w:val="32"/>
          <w:szCs w:val="32"/>
          <w:highlight w:val="none"/>
          <w:lang w:val="en-US" w:eastAsia="zh-CN"/>
        </w:rPr>
        <w:t>8.09</w:t>
      </w:r>
      <w:r>
        <w:rPr>
          <w:rFonts w:hint="default" w:ascii="Times New Roman" w:hAnsi="Times New Roman" w:eastAsia="方正仿宋_GBK" w:cs="Times New Roman"/>
          <w:color w:val="auto"/>
          <w:sz w:val="32"/>
          <w:szCs w:val="32"/>
          <w:highlight w:val="none"/>
        </w:rPr>
        <w:t>万元，占</w:t>
      </w:r>
      <w:r>
        <w:rPr>
          <w:rFonts w:hint="eastAsia" w:eastAsia="方正仿宋_GBK" w:cs="Times New Roman"/>
          <w:color w:val="auto"/>
          <w:sz w:val="32"/>
          <w:szCs w:val="32"/>
          <w:highlight w:val="none"/>
          <w:lang w:val="en-US" w:eastAsia="zh-CN"/>
        </w:rPr>
        <w:t>5.65</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bCs/>
          <w:color w:val="auto"/>
          <w:sz w:val="32"/>
          <w:szCs w:val="32"/>
          <w:highlight w:val="none"/>
        </w:rPr>
        <w:t>住房保障支出</w:t>
      </w:r>
      <w:r>
        <w:rPr>
          <w:rFonts w:hint="eastAsia" w:eastAsia="方正仿宋_GBK" w:cs="Times New Roman"/>
          <w:color w:val="auto"/>
          <w:sz w:val="32"/>
          <w:szCs w:val="32"/>
          <w:highlight w:val="none"/>
          <w:lang w:val="en-US" w:eastAsia="zh-CN"/>
        </w:rPr>
        <w:t>10.2</w:t>
      </w:r>
      <w:r>
        <w:rPr>
          <w:rFonts w:hint="default" w:ascii="Times New Roman" w:hAnsi="Times New Roman" w:eastAsia="方正仿宋_GBK" w:cs="Times New Roman"/>
          <w:color w:val="auto"/>
          <w:sz w:val="32"/>
          <w:szCs w:val="32"/>
          <w:highlight w:val="none"/>
        </w:rPr>
        <w:t>万元，占</w:t>
      </w:r>
      <w:r>
        <w:rPr>
          <w:rFonts w:hint="eastAsia" w:eastAsia="方正仿宋_GBK" w:cs="Times New Roman"/>
          <w:color w:val="auto"/>
          <w:sz w:val="32"/>
          <w:szCs w:val="32"/>
          <w:highlight w:val="none"/>
          <w:lang w:val="en-US" w:eastAsia="zh-CN"/>
        </w:rPr>
        <w:t>7.12</w:t>
      </w:r>
      <w:r>
        <w:rPr>
          <w:rFonts w:hint="default" w:ascii="Times New Roman" w:hAnsi="Times New Roman" w:eastAsia="方正仿宋_GBK" w:cs="Times New Roman"/>
          <w:color w:val="auto"/>
          <w:sz w:val="32"/>
          <w:szCs w:val="32"/>
          <w:highlight w:val="none"/>
        </w:rPr>
        <w:t>%。</w:t>
      </w:r>
      <w:r>
        <w:rPr>
          <w:rFonts w:hint="eastAsia" w:eastAsia="方正仿宋_GBK" w:cs="Times New Roman"/>
          <w:color w:val="auto"/>
          <w:sz w:val="32"/>
          <w:szCs w:val="32"/>
          <w:highlight w:val="none"/>
          <w:lang w:val="en-US" w:eastAsia="zh-CN"/>
        </w:rPr>
        <w:t>自然资源海洋气象等支出8.56万元，占5.98%</w:t>
      </w:r>
    </w:p>
    <w:p>
      <w:pPr>
        <w:spacing w:line="600" w:lineRule="exact"/>
        <w:ind w:firstLine="64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w:t>
      </w:r>
      <w:r>
        <w:rPr>
          <w:rFonts w:hint="default" w:ascii="Times New Roman" w:hAnsi="Times New Roman" w:eastAsia="仿宋" w:cs="Times New Roman"/>
          <w:b/>
          <w:color w:val="auto"/>
          <w:sz w:val="32"/>
          <w:szCs w:val="32"/>
          <w:highlight w:val="none"/>
          <w:lang w:eastAsia="zh-CN"/>
        </w:rPr>
        <w:t>注：数据来源于财决</w:t>
      </w:r>
      <w:r>
        <w:rPr>
          <w:rFonts w:hint="default" w:ascii="Times New Roman" w:hAnsi="Times New Roman" w:eastAsia="仿宋" w:cs="Times New Roman"/>
          <w:b/>
          <w:color w:val="auto"/>
          <w:sz w:val="32"/>
          <w:szCs w:val="32"/>
          <w:highlight w:val="none"/>
          <w:lang w:val="en-US" w:eastAsia="zh-CN"/>
        </w:rPr>
        <w:t>01-1表，仅</w:t>
      </w:r>
      <w:r>
        <w:rPr>
          <w:rFonts w:hint="default" w:ascii="Times New Roman" w:hAnsi="Times New Roman" w:eastAsia="仿宋" w:cs="Times New Roman"/>
          <w:b/>
          <w:color w:val="auto"/>
          <w:sz w:val="32"/>
          <w:szCs w:val="32"/>
          <w:highlight w:val="none"/>
        </w:rPr>
        <w:t>罗列</w:t>
      </w:r>
      <w:r>
        <w:rPr>
          <w:rFonts w:hint="default" w:ascii="Times New Roman" w:hAnsi="Times New Roman" w:eastAsia="仿宋" w:cs="Times New Roman"/>
          <w:b/>
          <w:color w:val="auto"/>
          <w:sz w:val="32"/>
          <w:szCs w:val="32"/>
          <w:highlight w:val="none"/>
          <w:lang w:eastAsia="zh-CN"/>
        </w:rPr>
        <w:t>本部门涉及的全部</w:t>
      </w:r>
      <w:r>
        <w:rPr>
          <w:rFonts w:hint="default" w:ascii="Times New Roman" w:hAnsi="Times New Roman" w:eastAsia="仿宋" w:cs="Times New Roman"/>
          <w:b/>
          <w:color w:val="auto"/>
          <w:sz w:val="32"/>
          <w:szCs w:val="32"/>
          <w:highlight w:val="none"/>
        </w:rPr>
        <w:t>功能分类科目</w:t>
      </w:r>
      <w:r>
        <w:rPr>
          <w:rFonts w:hint="default" w:ascii="Times New Roman" w:hAnsi="Times New Roman" w:eastAsia="仿宋" w:cs="Times New Roman"/>
          <w:b/>
          <w:color w:val="auto"/>
          <w:sz w:val="32"/>
          <w:szCs w:val="32"/>
          <w:highlight w:val="none"/>
          <w:lang w:eastAsia="zh-CN"/>
        </w:rPr>
        <w:t>，</w:t>
      </w:r>
      <w:r>
        <w:rPr>
          <w:rFonts w:hint="default" w:ascii="Times New Roman" w:hAnsi="Times New Roman" w:eastAsia="仿宋" w:cs="Times New Roman"/>
          <w:b/>
          <w:color w:val="auto"/>
          <w:sz w:val="32"/>
          <w:szCs w:val="32"/>
          <w:highlight w:val="none"/>
        </w:rPr>
        <w:t>至类级。）</w:t>
      </w:r>
    </w:p>
    <w:p>
      <w:pPr>
        <w:spacing w:line="600" w:lineRule="exact"/>
        <w:ind w:firstLine="640"/>
        <w:rPr>
          <w:rFonts w:hint="default" w:ascii="Times New Roman" w:hAnsi="Times New Roman" w:eastAsia="仿宋" w:cs="Times New Roman"/>
          <w:color w:val="auto"/>
          <w:sz w:val="32"/>
          <w:szCs w:val="32"/>
          <w:highlight w:val="none"/>
        </w:rPr>
      </w:pPr>
    </w:p>
    <w:p>
      <w:pPr>
        <w:pStyle w:val="2"/>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lang w:eastAsia="zh-CN"/>
        </w:rPr>
        <w:drawing>
          <wp:inline distT="0" distB="0" distL="114300" distR="114300">
            <wp:extent cx="5080000" cy="3810000"/>
            <wp:effectExtent l="4445" t="4445" r="5715" b="107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（图6：一般公共预算财政拨款支出决算结构）（饼状图）</w:t>
      </w:r>
    </w:p>
    <w:p>
      <w:pPr>
        <w:spacing w:line="600" w:lineRule="exact"/>
        <w:ind w:firstLine="643" w:firstLineChars="200"/>
        <w:outlineLvl w:val="2"/>
        <w:rPr>
          <w:rFonts w:hint="default" w:ascii="Times New Roman" w:hAnsi="Times New Roman" w:eastAsia="方正楷体_GBK" w:cs="Times New Roman"/>
          <w:b/>
          <w:color w:val="auto"/>
          <w:sz w:val="32"/>
          <w:szCs w:val="32"/>
          <w:highlight w:val="none"/>
        </w:rPr>
      </w:pPr>
      <w:bookmarkStart w:id="36" w:name="_Toc15377212"/>
      <w:r>
        <w:rPr>
          <w:rFonts w:hint="default" w:ascii="Times New Roman" w:hAnsi="Times New Roman" w:eastAsia="方正楷体_GBK" w:cs="Times New Roman"/>
          <w:b/>
          <w:color w:val="auto"/>
          <w:sz w:val="32"/>
          <w:szCs w:val="32"/>
          <w:highlight w:val="none"/>
        </w:rPr>
        <w:t>（三）一般公共预算财政拨款支出决算具体情况</w:t>
      </w:r>
      <w:bookmarkEnd w:id="36"/>
    </w:p>
    <w:p>
      <w:pPr>
        <w:spacing w:line="600" w:lineRule="exact"/>
        <w:ind w:firstLine="643" w:firstLineChars="200"/>
        <w:outlineLvl w:val="2"/>
        <w:rPr>
          <w:rFonts w:hint="default" w:ascii="Times New Roman" w:hAnsi="Times New Roman" w:eastAsia="方正仿宋_GBK" w:cs="Times New Roman"/>
          <w:color w:val="auto"/>
          <w:sz w:val="32"/>
          <w:szCs w:val="32"/>
          <w:highlight w:val="none"/>
        </w:rPr>
      </w:pPr>
      <w:bookmarkStart w:id="37" w:name="_Toc15377444"/>
      <w:bookmarkStart w:id="38" w:name="_Toc15378460"/>
      <w:bookmarkStart w:id="39" w:name="_Toc15377213"/>
      <w:r>
        <w:rPr>
          <w:rFonts w:hint="default" w:ascii="Times New Roman" w:hAnsi="Times New Roman" w:eastAsia="方正仿宋_GBK" w:cs="Times New Roman"/>
          <w:b/>
          <w:color w:val="auto"/>
          <w:sz w:val="32"/>
          <w:szCs w:val="32"/>
          <w:highlight w:val="none"/>
        </w:rPr>
        <w:t>20</w:t>
      </w:r>
      <w:r>
        <w:rPr>
          <w:rFonts w:hint="default" w:ascii="Times New Roman" w:hAnsi="Times New Roman" w:eastAsia="方正仿宋_GBK" w:cs="Times New Roman"/>
          <w:b/>
          <w:color w:val="auto"/>
          <w:sz w:val="32"/>
          <w:szCs w:val="32"/>
          <w:highlight w:val="none"/>
          <w:lang w:val="en-US" w:eastAsia="zh-CN"/>
        </w:rPr>
        <w:t>21</w:t>
      </w:r>
      <w:r>
        <w:rPr>
          <w:rFonts w:hint="default" w:ascii="Times New Roman" w:hAnsi="Times New Roman" w:eastAsia="方正仿宋_GBK" w:cs="Times New Roman"/>
          <w:b/>
          <w:color w:val="auto"/>
          <w:sz w:val="32"/>
          <w:szCs w:val="32"/>
          <w:highlight w:val="none"/>
        </w:rPr>
        <w:t>年</w:t>
      </w:r>
      <w:r>
        <w:rPr>
          <w:rFonts w:hint="default" w:ascii="Times New Roman" w:hAnsi="Times New Roman" w:eastAsia="方正仿宋_GBK" w:cs="Times New Roman"/>
          <w:b/>
          <w:color w:val="auto"/>
          <w:sz w:val="32"/>
          <w:szCs w:val="32"/>
          <w:highlight w:val="none"/>
          <w:lang w:eastAsia="zh-CN"/>
        </w:rPr>
        <w:t>一</w:t>
      </w:r>
      <w:r>
        <w:rPr>
          <w:rFonts w:hint="default" w:ascii="Times New Roman" w:hAnsi="Times New Roman" w:eastAsia="方正仿宋_GBK" w:cs="Times New Roman"/>
          <w:b/>
          <w:color w:val="auto"/>
          <w:sz w:val="32"/>
          <w:szCs w:val="32"/>
          <w:highlight w:val="none"/>
        </w:rPr>
        <w:t>般公共预算支出决算数为</w:t>
      </w:r>
      <w:r>
        <w:rPr>
          <w:rFonts w:hint="eastAsia" w:eastAsia="方正仿宋_GBK" w:cs="Times New Roman"/>
          <w:b/>
          <w:color w:val="auto"/>
          <w:sz w:val="32"/>
          <w:szCs w:val="32"/>
          <w:highlight w:val="none"/>
          <w:lang w:val="en-US" w:eastAsia="zh-CN"/>
        </w:rPr>
        <w:t>143.23</w:t>
      </w:r>
      <w:r>
        <w:rPr>
          <w:rFonts w:hint="default" w:ascii="Times New Roman" w:hAnsi="Times New Roman" w:eastAsia="方正仿宋_GBK" w:cs="Times New Roman"/>
          <w:color w:val="auto"/>
          <w:sz w:val="32"/>
          <w:szCs w:val="32"/>
          <w:highlight w:val="none"/>
        </w:rPr>
        <w:t>，</w:t>
      </w:r>
      <w:r>
        <w:rPr>
          <w:rStyle w:val="16"/>
          <w:rFonts w:hint="default" w:ascii="Times New Roman" w:hAnsi="Times New Roman" w:eastAsia="方正仿宋_GBK" w:cs="Times New Roman"/>
          <w:bCs/>
          <w:color w:val="auto"/>
          <w:sz w:val="32"/>
          <w:szCs w:val="32"/>
          <w:highlight w:val="none"/>
        </w:rPr>
        <w:t>完成预算</w:t>
      </w:r>
      <w:r>
        <w:rPr>
          <w:rStyle w:val="16"/>
          <w:rFonts w:hint="eastAsia" w:eastAsia="方正仿宋_GBK" w:cs="Times New Roman"/>
          <w:bCs/>
          <w:color w:val="auto"/>
          <w:sz w:val="32"/>
          <w:szCs w:val="32"/>
          <w:highlight w:val="none"/>
          <w:lang w:val="en-US" w:eastAsia="zh-CN"/>
        </w:rPr>
        <w:t>100</w:t>
      </w:r>
      <w:r>
        <w:rPr>
          <w:rStyle w:val="16"/>
          <w:rFonts w:hint="default" w:ascii="Times New Roman" w:hAnsi="Times New Roman" w:eastAsia="方正仿宋_GBK" w:cs="Times New Roman"/>
          <w:bCs/>
          <w:color w:val="auto"/>
          <w:sz w:val="32"/>
          <w:szCs w:val="32"/>
          <w:highlight w:val="none"/>
        </w:rPr>
        <w:t>%。其中：</w:t>
      </w:r>
      <w:bookmarkEnd w:id="37"/>
      <w:bookmarkEnd w:id="38"/>
      <w:bookmarkEnd w:id="39"/>
    </w:p>
    <w:p>
      <w:pPr>
        <w:spacing w:line="600" w:lineRule="exact"/>
        <w:ind w:firstLine="643" w:firstLineChars="200"/>
        <w:rPr>
          <w:rFonts w:hint="default" w:ascii="Times New Roman" w:hAnsi="Times New Roman" w:eastAsia="方正仿宋_GBK" w:cs="Times New Roman"/>
          <w:b/>
          <w:color w:val="auto"/>
          <w:sz w:val="32"/>
          <w:szCs w:val="32"/>
          <w:highlight w:val="none"/>
        </w:rPr>
      </w:pPr>
      <w:r>
        <w:rPr>
          <w:rStyle w:val="16"/>
          <w:rFonts w:hint="eastAsia" w:eastAsia="方正仿宋_GBK" w:cs="Times New Roman"/>
          <w:bCs/>
          <w:color w:val="auto"/>
          <w:sz w:val="32"/>
          <w:szCs w:val="32"/>
          <w:highlight w:val="none"/>
          <w:lang w:val="en-US" w:eastAsia="zh-CN"/>
        </w:rPr>
        <w:t>1</w:t>
      </w:r>
      <w:r>
        <w:rPr>
          <w:rStyle w:val="16"/>
          <w:rFonts w:hint="default" w:ascii="Times New Roman" w:hAnsi="Times New Roman" w:eastAsia="方正仿宋_GBK" w:cs="Times New Roman"/>
          <w:bCs/>
          <w:color w:val="auto"/>
          <w:sz w:val="32"/>
          <w:szCs w:val="32"/>
          <w:highlight w:val="none"/>
        </w:rPr>
        <w:t>.社会保障和就业（类）</w:t>
      </w:r>
      <w:r>
        <w:rPr>
          <w:rStyle w:val="16"/>
          <w:rFonts w:hint="eastAsia" w:eastAsia="方正仿宋_GBK" w:cs="Times New Roman"/>
          <w:bCs/>
          <w:color w:val="auto"/>
          <w:sz w:val="32"/>
          <w:szCs w:val="32"/>
          <w:highlight w:val="none"/>
          <w:lang w:val="en-US" w:eastAsia="zh-CN"/>
        </w:rPr>
        <w:t>行政事业单位养老</w:t>
      </w:r>
      <w:r>
        <w:rPr>
          <w:rStyle w:val="16"/>
          <w:rFonts w:hint="default" w:ascii="Times New Roman" w:hAnsi="Times New Roman" w:eastAsia="方正仿宋_GBK" w:cs="Times New Roman"/>
          <w:bCs/>
          <w:color w:val="auto"/>
          <w:sz w:val="32"/>
          <w:szCs w:val="32"/>
          <w:highlight w:val="none"/>
        </w:rPr>
        <w:t>（款）</w:t>
      </w:r>
      <w:r>
        <w:rPr>
          <w:rStyle w:val="16"/>
          <w:rFonts w:hint="eastAsia" w:eastAsia="方正仿宋_GBK" w:cs="Times New Roman"/>
          <w:bCs/>
          <w:color w:val="auto"/>
          <w:sz w:val="32"/>
          <w:szCs w:val="32"/>
          <w:highlight w:val="none"/>
          <w:lang w:val="en-US" w:eastAsia="zh-CN"/>
        </w:rPr>
        <w:t>机关事业单位基本养老保险缴费</w:t>
      </w:r>
      <w:r>
        <w:rPr>
          <w:rStyle w:val="16"/>
          <w:rFonts w:hint="default" w:ascii="Times New Roman" w:hAnsi="Times New Roman" w:eastAsia="方正仿宋_GBK" w:cs="Times New Roman"/>
          <w:bCs/>
          <w:color w:val="auto"/>
          <w:sz w:val="32"/>
          <w:szCs w:val="32"/>
          <w:highlight w:val="none"/>
        </w:rPr>
        <w:t>（项）:</w:t>
      </w:r>
      <w:r>
        <w:rPr>
          <w:rStyle w:val="16"/>
          <w:rFonts w:hint="default" w:ascii="Times New Roman" w:hAnsi="Times New Roman" w:eastAsia="方正仿宋_GBK" w:cs="Times New Roman"/>
          <w:b w:val="0"/>
          <w:bCs/>
          <w:color w:val="auto"/>
          <w:sz w:val="32"/>
          <w:szCs w:val="32"/>
          <w:highlight w:val="none"/>
        </w:rPr>
        <w:t xml:space="preserve"> 支出决算为</w:t>
      </w:r>
      <w:r>
        <w:rPr>
          <w:rStyle w:val="16"/>
          <w:rFonts w:hint="eastAsia" w:eastAsia="方正仿宋_GBK" w:cs="Times New Roman"/>
          <w:b w:val="0"/>
          <w:bCs/>
          <w:color w:val="auto"/>
          <w:sz w:val="32"/>
          <w:szCs w:val="32"/>
          <w:highlight w:val="none"/>
          <w:lang w:val="en-US" w:eastAsia="zh-CN"/>
        </w:rPr>
        <w:t>13.61</w:t>
      </w:r>
      <w:r>
        <w:rPr>
          <w:rStyle w:val="16"/>
          <w:rFonts w:hint="default" w:ascii="Times New Roman" w:hAnsi="Times New Roman" w:eastAsia="方正仿宋_GBK" w:cs="Times New Roman"/>
          <w:b w:val="0"/>
          <w:bCs/>
          <w:color w:val="auto"/>
          <w:sz w:val="32"/>
          <w:szCs w:val="32"/>
          <w:highlight w:val="none"/>
        </w:rPr>
        <w:t>万元，完成预算</w:t>
      </w:r>
      <w:r>
        <w:rPr>
          <w:rStyle w:val="16"/>
          <w:rFonts w:hint="eastAsia" w:eastAsia="方正仿宋_GBK" w:cs="Times New Roman"/>
          <w:b w:val="0"/>
          <w:bCs/>
          <w:color w:val="auto"/>
          <w:sz w:val="32"/>
          <w:szCs w:val="32"/>
          <w:highlight w:val="none"/>
          <w:lang w:val="en-US" w:eastAsia="zh-CN"/>
        </w:rPr>
        <w:t>100</w:t>
      </w:r>
      <w:r>
        <w:rPr>
          <w:rStyle w:val="16"/>
          <w:rFonts w:hint="default" w:ascii="Times New Roman" w:hAnsi="Times New Roman" w:eastAsia="方正仿宋_GBK" w:cs="Times New Roman"/>
          <w:b w:val="0"/>
          <w:bCs/>
          <w:color w:val="auto"/>
          <w:sz w:val="32"/>
          <w:szCs w:val="32"/>
          <w:highlight w:val="none"/>
        </w:rPr>
        <w:t>%，决算数等于预算数。</w:t>
      </w:r>
    </w:p>
    <w:p>
      <w:pPr>
        <w:spacing w:line="600" w:lineRule="exact"/>
        <w:ind w:firstLine="643" w:firstLineChars="200"/>
        <w:rPr>
          <w:rStyle w:val="16"/>
          <w:rFonts w:hint="eastAsia" w:eastAsia="方正仿宋_GBK" w:cs="Times New Roman"/>
          <w:b w:val="0"/>
          <w:bCs/>
          <w:color w:val="auto"/>
          <w:sz w:val="32"/>
          <w:szCs w:val="32"/>
          <w:highlight w:val="none"/>
          <w:lang w:eastAsia="zh-CN"/>
        </w:rPr>
      </w:pPr>
      <w:r>
        <w:rPr>
          <w:rStyle w:val="16"/>
          <w:rFonts w:hint="eastAsia" w:eastAsia="方正仿宋_GBK" w:cs="Times New Roman"/>
          <w:bCs/>
          <w:color w:val="auto"/>
          <w:sz w:val="32"/>
          <w:szCs w:val="32"/>
          <w:highlight w:val="none"/>
          <w:lang w:val="en-US" w:eastAsia="zh-CN"/>
        </w:rPr>
        <w:t>2</w:t>
      </w:r>
      <w:r>
        <w:rPr>
          <w:rStyle w:val="16"/>
          <w:rFonts w:hint="default" w:ascii="Times New Roman" w:hAnsi="Times New Roman" w:eastAsia="方正仿宋_GBK" w:cs="Times New Roman"/>
          <w:bCs/>
          <w:color w:val="auto"/>
          <w:sz w:val="32"/>
          <w:szCs w:val="32"/>
          <w:highlight w:val="none"/>
        </w:rPr>
        <w:t>.</w:t>
      </w:r>
      <w:r>
        <w:rPr>
          <w:rFonts w:hint="default" w:ascii="Times New Roman" w:hAnsi="Times New Roman" w:eastAsia="方正仿宋_GBK" w:cs="Times New Roman"/>
          <w:b/>
          <w:bCs/>
          <w:color w:val="auto"/>
          <w:sz w:val="32"/>
          <w:szCs w:val="32"/>
          <w:highlight w:val="none"/>
        </w:rPr>
        <w:t>卫生健康</w:t>
      </w:r>
      <w:r>
        <w:rPr>
          <w:rStyle w:val="16"/>
          <w:rFonts w:hint="default" w:ascii="Times New Roman" w:hAnsi="Times New Roman" w:eastAsia="方正仿宋_GBK" w:cs="Times New Roman"/>
          <w:bCs/>
          <w:color w:val="auto"/>
          <w:sz w:val="32"/>
          <w:szCs w:val="32"/>
          <w:highlight w:val="none"/>
        </w:rPr>
        <w:t>（类）</w:t>
      </w:r>
      <w:r>
        <w:rPr>
          <w:rStyle w:val="16"/>
          <w:rFonts w:hint="eastAsia" w:eastAsia="方正仿宋_GBK" w:cs="Times New Roman"/>
          <w:bCs/>
          <w:color w:val="auto"/>
          <w:sz w:val="32"/>
          <w:szCs w:val="32"/>
          <w:highlight w:val="none"/>
          <w:lang w:val="en-US" w:eastAsia="zh-CN"/>
        </w:rPr>
        <w:t>行政事业单位医疗</w:t>
      </w:r>
      <w:r>
        <w:rPr>
          <w:rStyle w:val="16"/>
          <w:rFonts w:hint="default" w:ascii="Times New Roman" w:hAnsi="Times New Roman" w:eastAsia="方正仿宋_GBK" w:cs="Times New Roman"/>
          <w:bCs/>
          <w:color w:val="auto"/>
          <w:sz w:val="32"/>
          <w:szCs w:val="32"/>
          <w:highlight w:val="none"/>
        </w:rPr>
        <w:t>（款）</w:t>
      </w:r>
      <w:r>
        <w:rPr>
          <w:rStyle w:val="16"/>
          <w:rFonts w:hint="eastAsia" w:eastAsia="方正仿宋_GBK" w:cs="Times New Roman"/>
          <w:bCs/>
          <w:color w:val="auto"/>
          <w:sz w:val="32"/>
          <w:szCs w:val="32"/>
          <w:highlight w:val="none"/>
          <w:lang w:val="en-US" w:eastAsia="zh-CN"/>
        </w:rPr>
        <w:t>事业单位医疗</w:t>
      </w:r>
      <w:r>
        <w:rPr>
          <w:rStyle w:val="16"/>
          <w:rFonts w:hint="default" w:ascii="Times New Roman" w:hAnsi="Times New Roman" w:eastAsia="方正仿宋_GBK" w:cs="Times New Roman"/>
          <w:bCs/>
          <w:color w:val="auto"/>
          <w:sz w:val="32"/>
          <w:szCs w:val="32"/>
          <w:highlight w:val="none"/>
        </w:rPr>
        <w:t>（项）:</w:t>
      </w:r>
      <w:r>
        <w:rPr>
          <w:rStyle w:val="16"/>
          <w:rFonts w:hint="default" w:ascii="Times New Roman" w:hAnsi="Times New Roman" w:eastAsia="方正仿宋_GBK" w:cs="Times New Roman"/>
          <w:b w:val="0"/>
          <w:bCs/>
          <w:color w:val="auto"/>
          <w:sz w:val="32"/>
          <w:szCs w:val="32"/>
          <w:highlight w:val="none"/>
        </w:rPr>
        <w:t>支出决算为</w:t>
      </w:r>
      <w:r>
        <w:rPr>
          <w:rStyle w:val="16"/>
          <w:rFonts w:hint="eastAsia" w:eastAsia="方正仿宋_GBK" w:cs="Times New Roman"/>
          <w:b w:val="0"/>
          <w:bCs/>
          <w:color w:val="auto"/>
          <w:sz w:val="32"/>
          <w:szCs w:val="32"/>
          <w:highlight w:val="none"/>
          <w:lang w:val="en-US" w:eastAsia="zh-CN"/>
        </w:rPr>
        <w:t>8.09</w:t>
      </w:r>
      <w:r>
        <w:rPr>
          <w:rStyle w:val="16"/>
          <w:rFonts w:hint="default" w:ascii="Times New Roman" w:hAnsi="Times New Roman" w:eastAsia="方正仿宋_GBK" w:cs="Times New Roman"/>
          <w:b w:val="0"/>
          <w:bCs/>
          <w:color w:val="auto"/>
          <w:sz w:val="32"/>
          <w:szCs w:val="32"/>
          <w:highlight w:val="none"/>
        </w:rPr>
        <w:t>万元，完成预算</w:t>
      </w:r>
      <w:r>
        <w:rPr>
          <w:rStyle w:val="16"/>
          <w:rFonts w:hint="eastAsia" w:eastAsia="方正仿宋_GBK" w:cs="Times New Roman"/>
          <w:b w:val="0"/>
          <w:bCs/>
          <w:color w:val="auto"/>
          <w:sz w:val="32"/>
          <w:szCs w:val="32"/>
          <w:highlight w:val="none"/>
          <w:lang w:val="en-US" w:eastAsia="zh-CN"/>
        </w:rPr>
        <w:t>100</w:t>
      </w:r>
      <w:r>
        <w:rPr>
          <w:rStyle w:val="16"/>
          <w:rFonts w:hint="default" w:ascii="Times New Roman" w:hAnsi="Times New Roman" w:eastAsia="方正仿宋_GBK" w:cs="Times New Roman"/>
          <w:b w:val="0"/>
          <w:bCs/>
          <w:color w:val="auto"/>
          <w:sz w:val="32"/>
          <w:szCs w:val="32"/>
          <w:highlight w:val="none"/>
        </w:rPr>
        <w:t>%，决算数等于预算数</w:t>
      </w:r>
      <w:r>
        <w:rPr>
          <w:rStyle w:val="16"/>
          <w:rFonts w:hint="eastAsia" w:eastAsia="方正仿宋_GBK" w:cs="Times New Roman"/>
          <w:b w:val="0"/>
          <w:bCs/>
          <w:color w:val="auto"/>
          <w:sz w:val="32"/>
          <w:szCs w:val="32"/>
          <w:highlight w:val="none"/>
          <w:lang w:eastAsia="zh-CN"/>
        </w:rPr>
        <w:t>。</w:t>
      </w:r>
    </w:p>
    <w:p>
      <w:pPr>
        <w:spacing w:line="600" w:lineRule="exact"/>
        <w:ind w:firstLine="643" w:firstLineChars="200"/>
        <w:rPr>
          <w:rStyle w:val="16"/>
          <w:rFonts w:hint="eastAsia" w:eastAsia="方正仿宋_GBK" w:cs="Times New Roman"/>
          <w:b w:val="0"/>
          <w:bCs/>
          <w:color w:val="auto"/>
          <w:sz w:val="32"/>
          <w:szCs w:val="32"/>
          <w:highlight w:val="none"/>
          <w:lang w:eastAsia="zh-CN"/>
        </w:rPr>
      </w:pPr>
      <w:r>
        <w:rPr>
          <w:rFonts w:hint="eastAsia" w:eastAsia="方正仿宋_GBK" w:cs="Times New Roman"/>
          <w:b/>
          <w:color w:val="auto"/>
          <w:sz w:val="32"/>
          <w:szCs w:val="32"/>
          <w:highlight w:val="none"/>
          <w:lang w:val="en-US" w:eastAsia="zh-CN"/>
        </w:rPr>
        <w:t>3.城乡社区</w:t>
      </w:r>
      <w:r>
        <w:rPr>
          <w:rStyle w:val="16"/>
          <w:rFonts w:hint="default" w:ascii="Times New Roman" w:hAnsi="Times New Roman" w:eastAsia="方正仿宋_GBK" w:cs="Times New Roman"/>
          <w:bCs/>
          <w:color w:val="auto"/>
          <w:sz w:val="32"/>
          <w:szCs w:val="32"/>
          <w:highlight w:val="none"/>
        </w:rPr>
        <w:t>（类）</w:t>
      </w:r>
      <w:r>
        <w:rPr>
          <w:rStyle w:val="16"/>
          <w:rFonts w:hint="eastAsia" w:ascii="Times New Roman" w:hAnsi="Times New Roman" w:eastAsia="方正仿宋_GBK" w:cs="Times New Roman"/>
          <w:bCs/>
          <w:color w:val="auto"/>
          <w:sz w:val="32"/>
          <w:szCs w:val="32"/>
          <w:highlight w:val="none"/>
          <w:lang w:val="en-US" w:eastAsia="zh-CN"/>
        </w:rPr>
        <w:t>城乡社区规划与管理</w:t>
      </w:r>
      <w:r>
        <w:rPr>
          <w:rStyle w:val="16"/>
          <w:rFonts w:hint="default" w:ascii="Times New Roman" w:hAnsi="Times New Roman" w:eastAsia="方正仿宋_GBK" w:cs="Times New Roman"/>
          <w:bCs/>
          <w:color w:val="auto"/>
          <w:sz w:val="32"/>
          <w:szCs w:val="32"/>
          <w:highlight w:val="none"/>
        </w:rPr>
        <w:t>（款）</w:t>
      </w:r>
      <w:r>
        <w:rPr>
          <w:rStyle w:val="16"/>
          <w:rFonts w:hint="eastAsia" w:ascii="Times New Roman" w:hAnsi="Times New Roman" w:eastAsia="方正仿宋_GBK" w:cs="Times New Roman"/>
          <w:bCs/>
          <w:color w:val="auto"/>
          <w:sz w:val="32"/>
          <w:szCs w:val="32"/>
          <w:highlight w:val="none"/>
          <w:lang w:val="en-US" w:eastAsia="zh-CN"/>
        </w:rPr>
        <w:t>城乡社区规划与管理</w:t>
      </w:r>
      <w:r>
        <w:rPr>
          <w:rStyle w:val="16"/>
          <w:rFonts w:hint="default" w:ascii="Times New Roman" w:hAnsi="Times New Roman" w:eastAsia="方正仿宋_GBK" w:cs="Times New Roman"/>
          <w:bCs/>
          <w:color w:val="auto"/>
          <w:sz w:val="32"/>
          <w:szCs w:val="32"/>
          <w:highlight w:val="none"/>
        </w:rPr>
        <w:t>（项）</w:t>
      </w:r>
      <w:r>
        <w:rPr>
          <w:rStyle w:val="16"/>
          <w:rFonts w:hint="default" w:ascii="Times New Roman" w:hAnsi="Times New Roman" w:eastAsia="方正仿宋_GBK" w:cs="Times New Roman"/>
          <w:b w:val="0"/>
          <w:bCs/>
          <w:color w:val="auto"/>
          <w:sz w:val="32"/>
          <w:szCs w:val="32"/>
          <w:highlight w:val="none"/>
        </w:rPr>
        <w:t>支出决算为</w:t>
      </w:r>
      <w:r>
        <w:rPr>
          <w:rStyle w:val="16"/>
          <w:rFonts w:hint="eastAsia" w:eastAsia="方正仿宋_GBK" w:cs="Times New Roman"/>
          <w:b w:val="0"/>
          <w:bCs/>
          <w:color w:val="auto"/>
          <w:sz w:val="32"/>
          <w:szCs w:val="32"/>
          <w:highlight w:val="none"/>
          <w:lang w:val="en-US" w:eastAsia="zh-CN"/>
        </w:rPr>
        <w:t>102.77</w:t>
      </w:r>
      <w:r>
        <w:rPr>
          <w:rStyle w:val="16"/>
          <w:rFonts w:hint="default" w:ascii="Times New Roman" w:hAnsi="Times New Roman" w:eastAsia="方正仿宋_GBK" w:cs="Times New Roman"/>
          <w:b w:val="0"/>
          <w:bCs/>
          <w:color w:val="auto"/>
          <w:sz w:val="32"/>
          <w:szCs w:val="32"/>
          <w:highlight w:val="none"/>
        </w:rPr>
        <w:t>万元，完成预算</w:t>
      </w:r>
      <w:r>
        <w:rPr>
          <w:rStyle w:val="16"/>
          <w:rFonts w:hint="eastAsia" w:eastAsia="方正仿宋_GBK" w:cs="Times New Roman"/>
          <w:b w:val="0"/>
          <w:bCs/>
          <w:color w:val="auto"/>
          <w:sz w:val="32"/>
          <w:szCs w:val="32"/>
          <w:highlight w:val="none"/>
          <w:lang w:val="en-US" w:eastAsia="zh-CN"/>
        </w:rPr>
        <w:t>100</w:t>
      </w:r>
      <w:r>
        <w:rPr>
          <w:rStyle w:val="16"/>
          <w:rFonts w:hint="default" w:ascii="Times New Roman" w:hAnsi="Times New Roman" w:eastAsia="方正仿宋_GBK" w:cs="Times New Roman"/>
          <w:b w:val="0"/>
          <w:bCs/>
          <w:color w:val="auto"/>
          <w:sz w:val="32"/>
          <w:szCs w:val="32"/>
          <w:highlight w:val="none"/>
        </w:rPr>
        <w:t>%，决算数等于预算数</w:t>
      </w:r>
      <w:r>
        <w:rPr>
          <w:rStyle w:val="16"/>
          <w:rFonts w:hint="eastAsia" w:eastAsia="方正仿宋_GBK" w:cs="Times New Roman"/>
          <w:b w:val="0"/>
          <w:bCs/>
          <w:color w:val="auto"/>
          <w:sz w:val="32"/>
          <w:szCs w:val="32"/>
          <w:highlight w:val="none"/>
          <w:lang w:eastAsia="zh-CN"/>
        </w:rPr>
        <w:t>。</w:t>
      </w:r>
    </w:p>
    <w:p>
      <w:pPr>
        <w:spacing w:line="600" w:lineRule="exact"/>
        <w:rPr>
          <w:rStyle w:val="16"/>
          <w:rFonts w:hint="eastAsia" w:ascii="Times New Roman" w:hAnsi="Times New Roman" w:eastAsia="方正仿宋_GBK" w:cs="Times New Roman"/>
          <w:b w:val="0"/>
          <w:bCs/>
          <w:color w:val="auto"/>
          <w:sz w:val="32"/>
          <w:szCs w:val="32"/>
          <w:highlight w:val="none"/>
          <w:lang w:eastAsia="zh-CN"/>
        </w:rPr>
      </w:pPr>
      <w:r>
        <w:rPr>
          <w:rStyle w:val="16"/>
          <w:rFonts w:hint="eastAsia" w:ascii="Times New Roman" w:hAnsi="Times New Roman" w:eastAsia="方正仿宋_GBK" w:cs="Times New Roman"/>
          <w:b w:val="0"/>
          <w:bCs/>
          <w:color w:val="auto"/>
          <w:sz w:val="32"/>
          <w:szCs w:val="32"/>
          <w:highlight w:val="none"/>
          <w:lang w:val="en-US" w:eastAsia="zh-CN"/>
        </w:rPr>
        <w:t>4.自然资源海洋气象等支出</w:t>
      </w:r>
      <w:r>
        <w:rPr>
          <w:rStyle w:val="16"/>
          <w:rFonts w:hint="default" w:ascii="Times New Roman" w:hAnsi="Times New Roman" w:eastAsia="方正仿宋_GBK" w:cs="Times New Roman"/>
          <w:b w:val="0"/>
          <w:bCs/>
          <w:color w:val="auto"/>
          <w:sz w:val="32"/>
          <w:szCs w:val="32"/>
          <w:highlight w:val="none"/>
        </w:rPr>
        <w:t>（类）</w:t>
      </w:r>
      <w:r>
        <w:rPr>
          <w:rStyle w:val="16"/>
          <w:rFonts w:hint="eastAsia" w:ascii="Times New Roman" w:hAnsi="Times New Roman" w:eastAsia="方正仿宋_GBK" w:cs="Times New Roman"/>
          <w:b w:val="0"/>
          <w:bCs/>
          <w:color w:val="auto"/>
          <w:sz w:val="32"/>
          <w:szCs w:val="32"/>
          <w:highlight w:val="none"/>
          <w:lang w:val="en-US" w:eastAsia="zh-CN"/>
        </w:rPr>
        <w:t>自然资源事务</w:t>
      </w:r>
      <w:r>
        <w:rPr>
          <w:rStyle w:val="16"/>
          <w:rFonts w:hint="default" w:ascii="Times New Roman" w:hAnsi="Times New Roman" w:eastAsia="方正仿宋_GBK" w:cs="Times New Roman"/>
          <w:b w:val="0"/>
          <w:bCs/>
          <w:color w:val="auto"/>
          <w:sz w:val="32"/>
          <w:szCs w:val="32"/>
          <w:highlight w:val="none"/>
        </w:rPr>
        <w:t>（款）</w:t>
      </w:r>
      <w:r>
        <w:rPr>
          <w:rStyle w:val="16"/>
          <w:rFonts w:hint="eastAsia" w:ascii="Times New Roman" w:hAnsi="Times New Roman" w:eastAsia="方正仿宋_GBK" w:cs="Times New Roman"/>
          <w:b w:val="0"/>
          <w:bCs/>
          <w:color w:val="auto"/>
          <w:sz w:val="32"/>
          <w:szCs w:val="32"/>
          <w:highlight w:val="none"/>
          <w:lang w:val="en-US" w:eastAsia="zh-CN"/>
        </w:rPr>
        <w:t>其他自然资源事务</w:t>
      </w:r>
      <w:r>
        <w:rPr>
          <w:rStyle w:val="16"/>
          <w:rFonts w:hint="default" w:ascii="Times New Roman" w:hAnsi="Times New Roman" w:eastAsia="方正仿宋_GBK" w:cs="Times New Roman"/>
          <w:b w:val="0"/>
          <w:bCs/>
          <w:color w:val="auto"/>
          <w:sz w:val="32"/>
          <w:szCs w:val="32"/>
          <w:highlight w:val="none"/>
        </w:rPr>
        <w:t>（项）支出决算为</w:t>
      </w:r>
      <w:r>
        <w:rPr>
          <w:rStyle w:val="16"/>
          <w:rFonts w:hint="eastAsia" w:ascii="Times New Roman" w:hAnsi="Times New Roman" w:eastAsia="方正仿宋_GBK" w:cs="Times New Roman"/>
          <w:b w:val="0"/>
          <w:bCs/>
          <w:color w:val="auto"/>
          <w:sz w:val="32"/>
          <w:szCs w:val="32"/>
          <w:highlight w:val="none"/>
          <w:lang w:val="en-US" w:eastAsia="zh-CN"/>
        </w:rPr>
        <w:t>8.56</w:t>
      </w:r>
      <w:r>
        <w:rPr>
          <w:rStyle w:val="16"/>
          <w:rFonts w:hint="default" w:ascii="Times New Roman" w:hAnsi="Times New Roman" w:eastAsia="方正仿宋_GBK" w:cs="Times New Roman"/>
          <w:b w:val="0"/>
          <w:bCs/>
          <w:color w:val="auto"/>
          <w:sz w:val="32"/>
          <w:szCs w:val="32"/>
          <w:highlight w:val="none"/>
        </w:rPr>
        <w:t>万元，完成预算</w:t>
      </w:r>
      <w:r>
        <w:rPr>
          <w:rStyle w:val="16"/>
          <w:rFonts w:hint="eastAsia" w:ascii="Times New Roman" w:hAnsi="Times New Roman" w:eastAsia="方正仿宋_GBK" w:cs="Times New Roman"/>
          <w:b w:val="0"/>
          <w:bCs/>
          <w:color w:val="auto"/>
          <w:sz w:val="32"/>
          <w:szCs w:val="32"/>
          <w:highlight w:val="none"/>
          <w:lang w:val="en-US" w:eastAsia="zh-CN"/>
        </w:rPr>
        <w:t>100</w:t>
      </w:r>
      <w:r>
        <w:rPr>
          <w:rStyle w:val="16"/>
          <w:rFonts w:hint="default" w:ascii="Times New Roman" w:hAnsi="Times New Roman" w:eastAsia="方正仿宋_GBK" w:cs="Times New Roman"/>
          <w:b w:val="0"/>
          <w:bCs/>
          <w:color w:val="auto"/>
          <w:sz w:val="32"/>
          <w:szCs w:val="32"/>
          <w:highlight w:val="none"/>
        </w:rPr>
        <w:t>%，决算数等于预算数</w:t>
      </w:r>
      <w:r>
        <w:rPr>
          <w:rStyle w:val="16"/>
          <w:rFonts w:hint="eastAsia" w:ascii="Times New Roman" w:hAnsi="Times New Roman" w:eastAsia="方正仿宋_GBK" w:cs="Times New Roman"/>
          <w:b w:val="0"/>
          <w:bCs/>
          <w:color w:val="auto"/>
          <w:sz w:val="32"/>
          <w:szCs w:val="32"/>
          <w:highlight w:val="none"/>
          <w:lang w:eastAsia="zh-CN"/>
        </w:rPr>
        <w:t>。</w:t>
      </w:r>
    </w:p>
    <w:p>
      <w:pPr>
        <w:spacing w:line="600" w:lineRule="exact"/>
        <w:rPr>
          <w:rFonts w:hint="default" w:eastAsia="方正仿宋_GBK"/>
          <w:lang w:val="en-US" w:eastAsia="zh-CN"/>
        </w:rPr>
      </w:pPr>
      <w:r>
        <w:rPr>
          <w:rFonts w:hint="eastAsia" w:eastAsia="方正仿宋_GBK"/>
          <w:lang w:val="en-US" w:eastAsia="zh-CN"/>
        </w:rPr>
        <w:t xml:space="preserve"> </w:t>
      </w:r>
      <w:r>
        <w:rPr>
          <w:rFonts w:hint="eastAsia" w:ascii="Times New Roman" w:hAnsi="Times New Roman" w:eastAsia="方正仿宋_GBK" w:cs="Times New Roman"/>
          <w:b/>
          <w:color w:val="auto"/>
          <w:kern w:val="2"/>
          <w:sz w:val="32"/>
          <w:szCs w:val="32"/>
          <w:highlight w:val="none"/>
          <w:lang w:val="en-US" w:eastAsia="zh-CN" w:bidi="ar-SA"/>
        </w:rPr>
        <w:t xml:space="preserve"> 5.住房保障</w:t>
      </w:r>
      <w:r>
        <w:rPr>
          <w:rStyle w:val="16"/>
          <w:rFonts w:hint="default" w:ascii="Times New Roman" w:hAnsi="Times New Roman" w:eastAsia="方正仿宋_GBK" w:cs="Times New Roman"/>
          <w:bCs/>
          <w:color w:val="auto"/>
          <w:sz w:val="32"/>
          <w:szCs w:val="32"/>
          <w:highlight w:val="none"/>
        </w:rPr>
        <w:t>（类）</w:t>
      </w:r>
      <w:r>
        <w:rPr>
          <w:rStyle w:val="16"/>
          <w:rFonts w:hint="eastAsia" w:ascii="Times New Roman" w:hAnsi="Times New Roman" w:eastAsia="方正仿宋_GBK" w:cs="Times New Roman"/>
          <w:bCs/>
          <w:color w:val="auto"/>
          <w:sz w:val="32"/>
          <w:szCs w:val="32"/>
          <w:highlight w:val="none"/>
          <w:lang w:val="en-US" w:eastAsia="zh-CN"/>
        </w:rPr>
        <w:t>住房改革</w:t>
      </w:r>
      <w:r>
        <w:rPr>
          <w:rStyle w:val="16"/>
          <w:rFonts w:hint="default" w:ascii="Times New Roman" w:hAnsi="Times New Roman" w:eastAsia="方正仿宋_GBK" w:cs="Times New Roman"/>
          <w:bCs/>
          <w:color w:val="auto"/>
          <w:sz w:val="32"/>
          <w:szCs w:val="32"/>
          <w:highlight w:val="none"/>
        </w:rPr>
        <w:t>（款）</w:t>
      </w:r>
      <w:r>
        <w:rPr>
          <w:rStyle w:val="16"/>
          <w:rFonts w:hint="eastAsia" w:ascii="Times New Roman" w:hAnsi="Times New Roman" w:eastAsia="方正仿宋_GBK" w:cs="Times New Roman"/>
          <w:bCs/>
          <w:color w:val="auto"/>
          <w:sz w:val="32"/>
          <w:szCs w:val="32"/>
          <w:highlight w:val="none"/>
          <w:lang w:val="en-US" w:eastAsia="zh-CN"/>
        </w:rPr>
        <w:t>住房公积金</w:t>
      </w:r>
      <w:r>
        <w:rPr>
          <w:rStyle w:val="16"/>
          <w:rFonts w:hint="default" w:ascii="Times New Roman" w:hAnsi="Times New Roman" w:eastAsia="方正仿宋_GBK" w:cs="Times New Roman"/>
          <w:bCs/>
          <w:color w:val="auto"/>
          <w:sz w:val="32"/>
          <w:szCs w:val="32"/>
          <w:highlight w:val="none"/>
        </w:rPr>
        <w:t>（项）</w:t>
      </w:r>
      <w:r>
        <w:rPr>
          <w:rStyle w:val="16"/>
          <w:rFonts w:hint="default" w:ascii="Times New Roman" w:hAnsi="Times New Roman" w:eastAsia="方正仿宋_GBK" w:cs="Times New Roman"/>
          <w:b w:val="0"/>
          <w:bCs/>
          <w:color w:val="auto"/>
          <w:sz w:val="32"/>
          <w:szCs w:val="32"/>
          <w:highlight w:val="none"/>
        </w:rPr>
        <w:t>支出决算为</w:t>
      </w:r>
      <w:r>
        <w:rPr>
          <w:rStyle w:val="16"/>
          <w:rFonts w:hint="eastAsia" w:eastAsia="方正仿宋_GBK" w:cs="Times New Roman"/>
          <w:b w:val="0"/>
          <w:bCs/>
          <w:color w:val="auto"/>
          <w:sz w:val="32"/>
          <w:szCs w:val="32"/>
          <w:highlight w:val="none"/>
          <w:lang w:val="en-US" w:eastAsia="zh-CN"/>
        </w:rPr>
        <w:t>10.2</w:t>
      </w:r>
      <w:r>
        <w:rPr>
          <w:rStyle w:val="16"/>
          <w:rFonts w:hint="default" w:ascii="Times New Roman" w:hAnsi="Times New Roman" w:eastAsia="方正仿宋_GBK" w:cs="Times New Roman"/>
          <w:b w:val="0"/>
          <w:bCs/>
          <w:color w:val="auto"/>
          <w:sz w:val="32"/>
          <w:szCs w:val="32"/>
          <w:highlight w:val="none"/>
        </w:rPr>
        <w:t>万元，完成预算</w:t>
      </w:r>
      <w:r>
        <w:rPr>
          <w:rStyle w:val="16"/>
          <w:rFonts w:hint="eastAsia" w:eastAsia="方正仿宋_GBK" w:cs="Times New Roman"/>
          <w:b w:val="0"/>
          <w:bCs/>
          <w:color w:val="auto"/>
          <w:sz w:val="32"/>
          <w:szCs w:val="32"/>
          <w:highlight w:val="none"/>
          <w:lang w:val="en-US" w:eastAsia="zh-CN"/>
        </w:rPr>
        <w:t>100</w:t>
      </w:r>
      <w:r>
        <w:rPr>
          <w:rStyle w:val="16"/>
          <w:rFonts w:hint="default" w:ascii="Times New Roman" w:hAnsi="Times New Roman" w:eastAsia="方正仿宋_GBK" w:cs="Times New Roman"/>
          <w:b w:val="0"/>
          <w:bCs/>
          <w:color w:val="auto"/>
          <w:sz w:val="32"/>
          <w:szCs w:val="32"/>
          <w:highlight w:val="none"/>
        </w:rPr>
        <w:t>%，决算数等于预算数</w:t>
      </w:r>
      <w:r>
        <w:rPr>
          <w:rStyle w:val="16"/>
          <w:rFonts w:hint="eastAsia" w:eastAsia="方正仿宋_GBK" w:cs="Times New Roman"/>
          <w:b w:val="0"/>
          <w:bCs/>
          <w:color w:val="auto"/>
          <w:sz w:val="32"/>
          <w:szCs w:val="32"/>
          <w:highlight w:val="none"/>
          <w:lang w:eastAsia="zh-CN"/>
        </w:rPr>
        <w:t>。</w:t>
      </w:r>
    </w:p>
    <w:p>
      <w:pPr>
        <w:spacing w:line="600" w:lineRule="exact"/>
        <w:ind w:firstLine="643" w:firstLineChars="200"/>
        <w:rPr>
          <w:rFonts w:hint="default" w:ascii="Times New Roman" w:hAnsi="Times New Roman" w:eastAsia="方正仿宋_GBK" w:cs="Times New Roman"/>
          <w:b/>
          <w:color w:val="auto"/>
          <w:sz w:val="32"/>
          <w:szCs w:val="32"/>
          <w:highlight w:val="none"/>
        </w:rPr>
      </w:pPr>
      <w:r>
        <w:rPr>
          <w:rFonts w:hint="default" w:ascii="Times New Roman" w:hAnsi="Times New Roman" w:eastAsia="方正仿宋_GBK" w:cs="Times New Roman"/>
          <w:b/>
          <w:color w:val="auto"/>
          <w:sz w:val="32"/>
          <w:szCs w:val="32"/>
          <w:highlight w:val="none"/>
        </w:rPr>
        <w:t>（注：数据来源于财决01-1表</w:t>
      </w:r>
      <w:r>
        <w:rPr>
          <w:rFonts w:hint="default" w:ascii="Times New Roman" w:hAnsi="Times New Roman" w:eastAsia="方正仿宋_GBK" w:cs="Times New Roman"/>
          <w:b/>
          <w:color w:val="auto"/>
          <w:sz w:val="32"/>
          <w:szCs w:val="32"/>
          <w:highlight w:val="none"/>
          <w:lang w:eastAsia="zh-CN"/>
        </w:rPr>
        <w:t>和财决</w:t>
      </w:r>
      <w:r>
        <w:rPr>
          <w:rFonts w:hint="default" w:ascii="Times New Roman" w:hAnsi="Times New Roman" w:eastAsia="方正仿宋_GBK" w:cs="Times New Roman"/>
          <w:b/>
          <w:color w:val="auto"/>
          <w:sz w:val="32"/>
          <w:szCs w:val="32"/>
          <w:highlight w:val="none"/>
          <w:lang w:val="en-US" w:eastAsia="zh-CN"/>
        </w:rPr>
        <w:t>08表</w:t>
      </w:r>
      <w:r>
        <w:rPr>
          <w:rFonts w:hint="default" w:ascii="Times New Roman" w:hAnsi="Times New Roman" w:eastAsia="方正仿宋_GBK" w:cs="Times New Roman"/>
          <w:b/>
          <w:color w:val="auto"/>
          <w:sz w:val="32"/>
          <w:szCs w:val="32"/>
          <w:highlight w:val="none"/>
        </w:rPr>
        <w:t>，</w:t>
      </w:r>
      <w:r>
        <w:rPr>
          <w:rFonts w:hint="default" w:ascii="Times New Roman" w:hAnsi="Times New Roman" w:eastAsia="方正仿宋_GBK" w:cs="Times New Roman"/>
          <w:b/>
          <w:color w:val="auto"/>
          <w:sz w:val="32"/>
          <w:szCs w:val="32"/>
          <w:highlight w:val="none"/>
          <w:lang w:eastAsia="zh-CN"/>
        </w:rPr>
        <w:t>仅</w:t>
      </w:r>
      <w:r>
        <w:rPr>
          <w:rFonts w:hint="default" w:ascii="Times New Roman" w:hAnsi="Times New Roman" w:eastAsia="方正仿宋_GBK" w:cs="Times New Roman"/>
          <w:b/>
          <w:color w:val="auto"/>
          <w:sz w:val="32"/>
          <w:szCs w:val="32"/>
          <w:highlight w:val="none"/>
        </w:rPr>
        <w:t>罗列</w:t>
      </w:r>
      <w:r>
        <w:rPr>
          <w:rFonts w:hint="default" w:ascii="Times New Roman" w:hAnsi="Times New Roman" w:eastAsia="方正仿宋_GBK" w:cs="Times New Roman"/>
          <w:b/>
          <w:color w:val="auto"/>
          <w:sz w:val="32"/>
          <w:szCs w:val="32"/>
          <w:highlight w:val="none"/>
          <w:lang w:eastAsia="zh-CN"/>
        </w:rPr>
        <w:t>本部门涉及的</w:t>
      </w:r>
      <w:r>
        <w:rPr>
          <w:rFonts w:hint="default" w:ascii="Times New Roman" w:hAnsi="Times New Roman" w:eastAsia="方正仿宋_GBK" w:cs="Times New Roman"/>
          <w:b/>
          <w:color w:val="auto"/>
          <w:sz w:val="32"/>
          <w:szCs w:val="32"/>
          <w:highlight w:val="none"/>
        </w:rPr>
        <w:t>全部功能分类科目</w:t>
      </w:r>
      <w:r>
        <w:rPr>
          <w:rFonts w:hint="default" w:ascii="Times New Roman" w:hAnsi="Times New Roman" w:eastAsia="方正仿宋_GBK" w:cs="Times New Roman"/>
          <w:b/>
          <w:color w:val="auto"/>
          <w:sz w:val="32"/>
          <w:szCs w:val="32"/>
          <w:highlight w:val="none"/>
          <w:lang w:eastAsia="zh-CN"/>
        </w:rPr>
        <w:t>，</w:t>
      </w:r>
      <w:r>
        <w:rPr>
          <w:rFonts w:hint="default" w:ascii="Times New Roman" w:hAnsi="Times New Roman" w:eastAsia="方正仿宋_GBK" w:cs="Times New Roman"/>
          <w:b/>
          <w:color w:val="auto"/>
          <w:sz w:val="32"/>
          <w:szCs w:val="32"/>
          <w:highlight w:val="none"/>
        </w:rPr>
        <w:t>至项级。上述“预算”口径为调整预算数。增减变动原因为决算数&lt;项级&gt;和调整预算数&lt;项级&gt;比较，与预算数持平可以不写原因。）</w:t>
      </w:r>
    </w:p>
    <w:p>
      <w:pPr>
        <w:tabs>
          <w:tab w:val="right" w:pos="8306"/>
        </w:tabs>
        <w:spacing w:line="600" w:lineRule="exact"/>
        <w:ind w:firstLine="640"/>
        <w:outlineLvl w:val="1"/>
        <w:rPr>
          <w:rStyle w:val="27"/>
          <w:rFonts w:hint="default" w:ascii="Times New Roman" w:hAnsi="Times New Roman" w:eastAsia="方正黑体_GBK" w:cs="Times New Roman"/>
          <w:color w:val="auto"/>
          <w:highlight w:val="none"/>
        </w:rPr>
      </w:pPr>
      <w:bookmarkStart w:id="40" w:name="_Toc15377214"/>
      <w:bookmarkStart w:id="41" w:name="_Toc15396608"/>
      <w:r>
        <w:rPr>
          <w:rFonts w:hint="default" w:ascii="Times New Roman" w:hAnsi="Times New Roman" w:eastAsia="方正黑体_GBK" w:cs="Times New Roman"/>
          <w:color w:val="auto"/>
          <w:sz w:val="32"/>
          <w:szCs w:val="32"/>
          <w:highlight w:val="none"/>
        </w:rPr>
        <w:t>六、</w:t>
      </w:r>
      <w:r>
        <w:rPr>
          <w:rFonts w:hint="default" w:ascii="Times New Roman" w:hAnsi="Times New Roman" w:eastAsia="方正黑体_GBK" w:cs="Times New Roman"/>
          <w:b/>
          <w:color w:val="auto"/>
          <w:sz w:val="32"/>
          <w:szCs w:val="32"/>
          <w:highlight w:val="none"/>
        </w:rPr>
        <w:t>一</w:t>
      </w:r>
      <w:r>
        <w:rPr>
          <w:rStyle w:val="27"/>
          <w:rFonts w:hint="default" w:ascii="Times New Roman" w:hAnsi="Times New Roman" w:eastAsia="方正黑体_GBK" w:cs="Times New Roman"/>
          <w:b w:val="0"/>
          <w:color w:val="auto"/>
          <w:highlight w:val="none"/>
        </w:rPr>
        <w:t>般公共预算财政拨款基本支出决算情况说明</w:t>
      </w:r>
      <w:bookmarkEnd w:id="40"/>
      <w:bookmarkEnd w:id="41"/>
      <w:r>
        <w:rPr>
          <w:rStyle w:val="27"/>
          <w:rFonts w:hint="default" w:ascii="Times New Roman" w:hAnsi="Times New Roman" w:eastAsia="方正黑体_GBK" w:cs="Times New Roman"/>
          <w:b w:val="0"/>
          <w:color w:val="auto"/>
          <w:highlight w:val="none"/>
        </w:rPr>
        <w:tab/>
      </w:r>
    </w:p>
    <w:p>
      <w:pPr>
        <w:spacing w:line="600" w:lineRule="exact"/>
        <w:ind w:firstLine="645"/>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年一般公共预算财政拨款基本支出</w:t>
      </w:r>
      <w:r>
        <w:rPr>
          <w:rFonts w:hint="eastAsia" w:eastAsia="方正仿宋_GBK" w:cs="Times New Roman"/>
          <w:color w:val="auto"/>
          <w:sz w:val="32"/>
          <w:szCs w:val="32"/>
          <w:highlight w:val="none"/>
          <w:lang w:val="en-US" w:eastAsia="zh-CN"/>
        </w:rPr>
        <w:t>143.23</w:t>
      </w:r>
      <w:r>
        <w:rPr>
          <w:rFonts w:hint="default" w:ascii="Times New Roman" w:hAnsi="Times New Roman" w:eastAsia="方正仿宋_GBK" w:cs="Times New Roman"/>
          <w:color w:val="auto"/>
          <w:sz w:val="32"/>
          <w:szCs w:val="32"/>
          <w:highlight w:val="none"/>
        </w:rPr>
        <w:t>万元，其中：</w:t>
      </w:r>
    </w:p>
    <w:p>
      <w:pPr>
        <w:spacing w:line="600" w:lineRule="exact"/>
        <w:ind w:firstLine="645"/>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rPr>
        <w:t>人员经费</w:t>
      </w:r>
      <w:r>
        <w:rPr>
          <w:rFonts w:hint="eastAsia" w:eastAsia="方正仿宋_GBK" w:cs="Times New Roman"/>
          <w:color w:val="auto"/>
          <w:sz w:val="32"/>
          <w:szCs w:val="32"/>
          <w:highlight w:val="none"/>
          <w:lang w:val="en-US" w:eastAsia="zh-CN"/>
        </w:rPr>
        <w:t>131.03</w:t>
      </w:r>
      <w:r>
        <w:rPr>
          <w:rFonts w:hint="default" w:ascii="Times New Roman" w:hAnsi="Times New Roman" w:eastAsia="方正仿宋_GBK" w:cs="Times New Roman"/>
          <w:color w:val="auto"/>
          <w:sz w:val="32"/>
          <w:szCs w:val="32"/>
          <w:highlight w:val="none"/>
        </w:rPr>
        <w:t>万元，主要包括：基本工资</w:t>
      </w:r>
      <w:r>
        <w:rPr>
          <w:rFonts w:hint="eastAsia" w:eastAsia="方正仿宋_GBK" w:cs="Times New Roman"/>
          <w:color w:val="auto"/>
          <w:sz w:val="32"/>
          <w:szCs w:val="32"/>
          <w:highlight w:val="none"/>
          <w:lang w:val="en-US" w:eastAsia="zh-CN"/>
        </w:rPr>
        <w:t>49.77万元</w:t>
      </w:r>
      <w:r>
        <w:rPr>
          <w:rFonts w:hint="default" w:ascii="Times New Roman" w:hAnsi="Times New Roman" w:eastAsia="方正仿宋_GBK" w:cs="Times New Roman"/>
          <w:color w:val="auto"/>
          <w:sz w:val="32"/>
          <w:szCs w:val="32"/>
          <w:highlight w:val="none"/>
        </w:rPr>
        <w:t>、津贴补贴</w:t>
      </w:r>
      <w:r>
        <w:rPr>
          <w:rFonts w:hint="eastAsia" w:eastAsia="方正仿宋_GBK" w:cs="Times New Roman"/>
          <w:color w:val="auto"/>
          <w:sz w:val="32"/>
          <w:szCs w:val="32"/>
          <w:highlight w:val="none"/>
          <w:lang w:val="en-US" w:eastAsia="zh-CN"/>
        </w:rPr>
        <w:t>1.43万元</w:t>
      </w:r>
      <w:r>
        <w:rPr>
          <w:rFonts w:hint="default" w:ascii="Times New Roman" w:hAnsi="Times New Roman" w:eastAsia="方正仿宋_GBK" w:cs="Times New Roman"/>
          <w:color w:val="auto"/>
          <w:sz w:val="32"/>
          <w:szCs w:val="32"/>
          <w:highlight w:val="none"/>
        </w:rPr>
        <w:t>、绩效工资</w:t>
      </w:r>
      <w:r>
        <w:rPr>
          <w:rFonts w:hint="eastAsia" w:eastAsia="方正仿宋_GBK" w:cs="Times New Roman"/>
          <w:color w:val="auto"/>
          <w:sz w:val="32"/>
          <w:szCs w:val="32"/>
          <w:highlight w:val="none"/>
          <w:lang w:val="en-US" w:eastAsia="zh-CN"/>
        </w:rPr>
        <w:t>35.11万元</w:t>
      </w:r>
      <w:r>
        <w:rPr>
          <w:rFonts w:hint="default" w:ascii="Times New Roman" w:hAnsi="Times New Roman" w:eastAsia="方正仿宋_GBK" w:cs="Times New Roman"/>
          <w:color w:val="auto"/>
          <w:sz w:val="32"/>
          <w:szCs w:val="32"/>
          <w:highlight w:val="none"/>
        </w:rPr>
        <w:t>、机关事业单位基本养老保险缴费</w:t>
      </w:r>
      <w:r>
        <w:rPr>
          <w:rFonts w:hint="eastAsia" w:eastAsia="方正仿宋_GBK" w:cs="Times New Roman"/>
          <w:color w:val="auto"/>
          <w:sz w:val="32"/>
          <w:szCs w:val="32"/>
          <w:highlight w:val="none"/>
          <w:lang w:val="en-US" w:eastAsia="zh-CN"/>
        </w:rPr>
        <w:t>13.61万元</w:t>
      </w:r>
      <w:r>
        <w:rPr>
          <w:rFonts w:hint="default" w:ascii="Times New Roman" w:hAnsi="Times New Roman" w:eastAsia="方正仿宋_GBK" w:cs="Times New Roman"/>
          <w:color w:val="auto"/>
          <w:sz w:val="32"/>
          <w:szCs w:val="32"/>
          <w:highlight w:val="none"/>
        </w:rPr>
        <w:t>、机关事业单位基本</w:t>
      </w:r>
      <w:r>
        <w:rPr>
          <w:rFonts w:hint="eastAsia" w:eastAsia="方正仿宋_GBK" w:cs="Times New Roman"/>
          <w:color w:val="auto"/>
          <w:sz w:val="32"/>
          <w:szCs w:val="32"/>
          <w:highlight w:val="none"/>
          <w:lang w:val="en-US" w:eastAsia="zh-CN"/>
        </w:rPr>
        <w:t>医疗</w:t>
      </w:r>
      <w:r>
        <w:rPr>
          <w:rFonts w:hint="default" w:ascii="Times New Roman" w:hAnsi="Times New Roman" w:eastAsia="方正仿宋_GBK" w:cs="Times New Roman"/>
          <w:color w:val="auto"/>
          <w:sz w:val="32"/>
          <w:szCs w:val="32"/>
          <w:highlight w:val="none"/>
        </w:rPr>
        <w:t>保险缴费</w:t>
      </w:r>
      <w:r>
        <w:rPr>
          <w:rFonts w:hint="eastAsia" w:eastAsia="方正仿宋_GBK" w:cs="Times New Roman"/>
          <w:color w:val="auto"/>
          <w:sz w:val="32"/>
          <w:szCs w:val="32"/>
          <w:highlight w:val="none"/>
          <w:lang w:val="en-US" w:eastAsia="zh-CN"/>
        </w:rPr>
        <w:t>8.99万元</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其他社会保障缴费</w:t>
      </w:r>
      <w:r>
        <w:rPr>
          <w:rFonts w:hint="eastAsia" w:eastAsia="方正仿宋_GBK" w:cs="Times New Roman"/>
          <w:color w:val="auto"/>
          <w:sz w:val="32"/>
          <w:szCs w:val="32"/>
          <w:highlight w:val="none"/>
          <w:lang w:val="en-US" w:eastAsia="zh-CN"/>
        </w:rPr>
        <w:t>6.86万元</w:t>
      </w:r>
      <w:r>
        <w:rPr>
          <w:rFonts w:hint="default" w:ascii="Times New Roman" w:hAnsi="Times New Roman" w:eastAsia="方正仿宋_GBK" w:cs="Times New Roman"/>
          <w:color w:val="auto"/>
          <w:sz w:val="32"/>
          <w:szCs w:val="32"/>
          <w:highlight w:val="none"/>
        </w:rPr>
        <w:t>、其他工资福利支出</w:t>
      </w:r>
      <w:r>
        <w:rPr>
          <w:rFonts w:hint="eastAsia" w:eastAsia="方正仿宋_GBK" w:cs="Times New Roman"/>
          <w:color w:val="auto"/>
          <w:sz w:val="32"/>
          <w:szCs w:val="32"/>
          <w:highlight w:val="none"/>
          <w:lang w:val="en-US" w:eastAsia="zh-CN"/>
        </w:rPr>
        <w:t>5.06万元</w:t>
      </w:r>
      <w:r>
        <w:rPr>
          <w:rFonts w:hint="default" w:ascii="Times New Roman" w:hAnsi="Times New Roman" w:eastAsia="方正仿宋_GBK" w:cs="Times New Roman"/>
          <w:color w:val="auto"/>
          <w:sz w:val="32"/>
          <w:szCs w:val="32"/>
          <w:highlight w:val="none"/>
        </w:rPr>
        <w:t>、住房公积金</w:t>
      </w:r>
      <w:r>
        <w:rPr>
          <w:rFonts w:hint="eastAsia" w:eastAsia="方正仿宋_GBK" w:cs="Times New Roman"/>
          <w:color w:val="auto"/>
          <w:sz w:val="32"/>
          <w:szCs w:val="32"/>
          <w:highlight w:val="none"/>
          <w:lang w:val="en-US" w:eastAsia="zh-CN"/>
        </w:rPr>
        <w:t>10.2万元。</w:t>
      </w:r>
    </w:p>
    <w:p>
      <w:pPr>
        <w:spacing w:line="600" w:lineRule="exact"/>
        <w:ind w:firstLine="645"/>
        <w:rPr>
          <w:rFonts w:hint="eastAsia"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公用经费</w:t>
      </w:r>
      <w:r>
        <w:rPr>
          <w:rFonts w:hint="eastAsia" w:eastAsia="方正仿宋_GBK" w:cs="Times New Roman"/>
          <w:color w:val="auto"/>
          <w:sz w:val="32"/>
          <w:szCs w:val="32"/>
          <w:highlight w:val="none"/>
          <w:lang w:val="en-US" w:eastAsia="zh-CN"/>
        </w:rPr>
        <w:t>12.2</w:t>
      </w:r>
      <w:r>
        <w:rPr>
          <w:rFonts w:hint="default" w:ascii="Times New Roman" w:hAnsi="Times New Roman" w:eastAsia="方正仿宋_GBK" w:cs="Times New Roman"/>
          <w:color w:val="auto"/>
          <w:sz w:val="32"/>
          <w:szCs w:val="32"/>
          <w:highlight w:val="none"/>
        </w:rPr>
        <w:t>万元，主要包括：办公费</w:t>
      </w:r>
      <w:r>
        <w:rPr>
          <w:rFonts w:hint="eastAsia" w:eastAsia="方正仿宋_GBK" w:cs="Times New Roman"/>
          <w:color w:val="auto"/>
          <w:sz w:val="32"/>
          <w:szCs w:val="32"/>
          <w:highlight w:val="none"/>
          <w:lang w:val="en-US" w:eastAsia="zh-CN"/>
        </w:rPr>
        <w:t>0.53万元</w:t>
      </w:r>
      <w:r>
        <w:rPr>
          <w:rFonts w:hint="default" w:ascii="Times New Roman" w:hAnsi="Times New Roman" w:eastAsia="方正仿宋_GBK" w:cs="Times New Roman"/>
          <w:color w:val="auto"/>
          <w:sz w:val="32"/>
          <w:szCs w:val="32"/>
          <w:highlight w:val="none"/>
        </w:rPr>
        <w:t>、印刷费</w:t>
      </w:r>
      <w:r>
        <w:rPr>
          <w:rFonts w:hint="eastAsia" w:eastAsia="方正仿宋_GBK" w:cs="Times New Roman"/>
          <w:color w:val="auto"/>
          <w:sz w:val="32"/>
          <w:szCs w:val="32"/>
          <w:highlight w:val="none"/>
          <w:lang w:val="en-US" w:eastAsia="zh-CN"/>
        </w:rPr>
        <w:t>1.12万元</w:t>
      </w:r>
      <w:r>
        <w:rPr>
          <w:rFonts w:hint="default" w:ascii="Times New Roman" w:hAnsi="Times New Roman" w:eastAsia="方正仿宋_GBK" w:cs="Times New Roman"/>
          <w:color w:val="auto"/>
          <w:sz w:val="32"/>
          <w:szCs w:val="32"/>
          <w:highlight w:val="none"/>
        </w:rPr>
        <w:t>、差旅费</w:t>
      </w:r>
      <w:r>
        <w:rPr>
          <w:rFonts w:hint="eastAsia" w:eastAsia="方正仿宋_GBK" w:cs="Times New Roman"/>
          <w:color w:val="auto"/>
          <w:sz w:val="32"/>
          <w:szCs w:val="32"/>
          <w:highlight w:val="none"/>
          <w:lang w:val="en-US" w:eastAsia="zh-CN"/>
        </w:rPr>
        <w:t>7.43万元</w:t>
      </w:r>
      <w:r>
        <w:rPr>
          <w:rFonts w:hint="default" w:ascii="Times New Roman" w:hAnsi="Times New Roman" w:eastAsia="方正仿宋_GBK" w:cs="Times New Roman"/>
          <w:color w:val="auto"/>
          <w:sz w:val="32"/>
          <w:szCs w:val="32"/>
          <w:highlight w:val="none"/>
        </w:rPr>
        <w:t>、维修（护）费</w:t>
      </w:r>
      <w:r>
        <w:rPr>
          <w:rFonts w:hint="eastAsia" w:eastAsia="方正仿宋_GBK" w:cs="Times New Roman"/>
          <w:color w:val="auto"/>
          <w:sz w:val="32"/>
          <w:szCs w:val="32"/>
          <w:highlight w:val="none"/>
          <w:lang w:val="en-US" w:eastAsia="zh-CN"/>
        </w:rPr>
        <w:t>1.01万元</w:t>
      </w:r>
      <w:r>
        <w:rPr>
          <w:rFonts w:hint="default" w:ascii="Times New Roman" w:hAnsi="Times New Roman" w:eastAsia="方正仿宋_GBK" w:cs="Times New Roman"/>
          <w:color w:val="auto"/>
          <w:sz w:val="32"/>
          <w:szCs w:val="32"/>
          <w:highlight w:val="none"/>
        </w:rPr>
        <w:t>、租赁费</w:t>
      </w:r>
      <w:r>
        <w:rPr>
          <w:rFonts w:hint="eastAsia" w:eastAsia="方正仿宋_GBK" w:cs="Times New Roman"/>
          <w:color w:val="auto"/>
          <w:sz w:val="32"/>
          <w:szCs w:val="32"/>
          <w:highlight w:val="none"/>
          <w:lang w:val="en-US" w:eastAsia="zh-CN"/>
        </w:rPr>
        <w:t>0.73万元</w:t>
      </w:r>
      <w:r>
        <w:rPr>
          <w:rFonts w:hint="default" w:ascii="Times New Roman" w:hAnsi="Times New Roman" w:eastAsia="方正仿宋_GBK" w:cs="Times New Roman"/>
          <w:color w:val="auto"/>
          <w:sz w:val="32"/>
          <w:szCs w:val="32"/>
          <w:highlight w:val="none"/>
        </w:rPr>
        <w:t>、培训费</w:t>
      </w:r>
      <w:r>
        <w:rPr>
          <w:rFonts w:hint="eastAsia" w:eastAsia="方正仿宋_GBK" w:cs="Times New Roman"/>
          <w:color w:val="auto"/>
          <w:sz w:val="32"/>
          <w:szCs w:val="32"/>
          <w:highlight w:val="none"/>
          <w:lang w:val="en-US" w:eastAsia="zh-CN"/>
        </w:rPr>
        <w:t>0.36万元</w:t>
      </w:r>
      <w:r>
        <w:rPr>
          <w:rFonts w:hint="default" w:ascii="Times New Roman" w:hAnsi="Times New Roman" w:eastAsia="方正仿宋_GBK" w:cs="Times New Roman"/>
          <w:color w:val="auto"/>
          <w:sz w:val="32"/>
          <w:szCs w:val="32"/>
          <w:highlight w:val="none"/>
        </w:rPr>
        <w:t>、工会经费</w:t>
      </w:r>
      <w:r>
        <w:rPr>
          <w:rFonts w:hint="eastAsia" w:eastAsia="方正仿宋_GBK" w:cs="Times New Roman"/>
          <w:color w:val="auto"/>
          <w:sz w:val="32"/>
          <w:szCs w:val="32"/>
          <w:highlight w:val="none"/>
          <w:lang w:val="en-US" w:eastAsia="zh-CN"/>
        </w:rPr>
        <w:t>1.02万元。</w:t>
      </w:r>
    </w:p>
    <w:p>
      <w:pPr>
        <w:spacing w:line="600" w:lineRule="exact"/>
        <w:ind w:firstLine="645"/>
        <w:rPr>
          <w:rFonts w:hint="default" w:ascii="Times New Roman" w:hAnsi="Times New Roman" w:eastAsia="方正仿宋_GBK" w:cs="Times New Roman"/>
          <w:b/>
          <w:color w:val="auto"/>
          <w:sz w:val="32"/>
          <w:szCs w:val="32"/>
          <w:highlight w:val="none"/>
        </w:rPr>
      </w:pPr>
      <w:r>
        <w:rPr>
          <w:rFonts w:hint="default" w:ascii="Times New Roman" w:hAnsi="Times New Roman" w:eastAsia="方正仿宋_GBK" w:cs="Times New Roman"/>
          <w:b/>
          <w:color w:val="auto"/>
          <w:sz w:val="32"/>
          <w:szCs w:val="32"/>
          <w:highlight w:val="none"/>
        </w:rPr>
        <w:t>（注：数据来源于财决07表</w:t>
      </w:r>
      <w:r>
        <w:rPr>
          <w:rFonts w:hint="default" w:ascii="Times New Roman" w:hAnsi="Times New Roman" w:eastAsia="方正仿宋_GBK" w:cs="Times New Roman"/>
          <w:b/>
          <w:color w:val="auto"/>
          <w:sz w:val="32"/>
          <w:szCs w:val="32"/>
          <w:highlight w:val="none"/>
          <w:lang w:eastAsia="zh-CN"/>
        </w:rPr>
        <w:t>和财决</w:t>
      </w:r>
      <w:r>
        <w:rPr>
          <w:rFonts w:hint="default" w:ascii="Times New Roman" w:hAnsi="Times New Roman" w:eastAsia="方正仿宋_GBK" w:cs="Times New Roman"/>
          <w:b/>
          <w:color w:val="auto"/>
          <w:sz w:val="32"/>
          <w:szCs w:val="32"/>
          <w:highlight w:val="none"/>
          <w:lang w:val="en-US" w:eastAsia="zh-CN"/>
        </w:rPr>
        <w:t>08-1表</w:t>
      </w:r>
      <w:r>
        <w:rPr>
          <w:rFonts w:hint="default" w:ascii="Times New Roman" w:hAnsi="Times New Roman" w:eastAsia="方正仿宋_GBK" w:cs="Times New Roman"/>
          <w:b/>
          <w:color w:val="auto"/>
          <w:sz w:val="32"/>
          <w:szCs w:val="32"/>
          <w:highlight w:val="none"/>
        </w:rPr>
        <w:t>，</w:t>
      </w:r>
      <w:r>
        <w:rPr>
          <w:rFonts w:hint="default" w:ascii="Times New Roman" w:hAnsi="Times New Roman" w:eastAsia="方正仿宋_GBK" w:cs="Times New Roman"/>
          <w:b/>
          <w:color w:val="auto"/>
          <w:sz w:val="32"/>
          <w:szCs w:val="32"/>
          <w:highlight w:val="none"/>
          <w:lang w:eastAsia="zh-CN"/>
        </w:rPr>
        <w:t>仅罗列</w:t>
      </w:r>
      <w:r>
        <w:rPr>
          <w:rFonts w:hint="default" w:ascii="Times New Roman" w:hAnsi="Times New Roman" w:eastAsia="方正仿宋_GBK" w:cs="Times New Roman"/>
          <w:b/>
          <w:color w:val="auto"/>
          <w:sz w:val="32"/>
          <w:szCs w:val="32"/>
          <w:highlight w:val="none"/>
        </w:rPr>
        <w:t>本部门实际支出</w:t>
      </w:r>
      <w:r>
        <w:rPr>
          <w:rFonts w:hint="default" w:ascii="Times New Roman" w:hAnsi="Times New Roman" w:eastAsia="方正仿宋_GBK" w:cs="Times New Roman"/>
          <w:b/>
          <w:color w:val="auto"/>
          <w:sz w:val="32"/>
          <w:szCs w:val="32"/>
          <w:highlight w:val="none"/>
          <w:lang w:eastAsia="zh-CN"/>
        </w:rPr>
        <w:t>涉及的</w:t>
      </w:r>
      <w:r>
        <w:rPr>
          <w:rFonts w:hint="default" w:ascii="Times New Roman" w:hAnsi="Times New Roman" w:eastAsia="方正仿宋_GBK" w:cs="Times New Roman"/>
          <w:b/>
          <w:color w:val="auto"/>
          <w:sz w:val="32"/>
          <w:szCs w:val="32"/>
          <w:highlight w:val="none"/>
        </w:rPr>
        <w:t>经济分类科目。）</w:t>
      </w:r>
    </w:p>
    <w:p>
      <w:pPr>
        <w:spacing w:line="600" w:lineRule="exact"/>
        <w:ind w:firstLine="640" w:firstLineChars="200"/>
        <w:outlineLvl w:val="1"/>
        <w:rPr>
          <w:rStyle w:val="27"/>
          <w:rFonts w:hint="default" w:ascii="Times New Roman" w:hAnsi="Times New Roman" w:eastAsia="方正黑体_GBK" w:cs="Times New Roman"/>
          <w:b w:val="0"/>
          <w:color w:val="auto"/>
          <w:highlight w:val="none"/>
        </w:rPr>
      </w:pPr>
      <w:bookmarkStart w:id="42" w:name="_Toc15396609"/>
      <w:bookmarkStart w:id="43" w:name="_Toc15377215"/>
      <w:r>
        <w:rPr>
          <w:rFonts w:hint="default" w:ascii="Times New Roman" w:hAnsi="Times New Roman" w:eastAsia="方正黑体_GBK" w:cs="Times New Roman"/>
          <w:color w:val="auto"/>
          <w:sz w:val="32"/>
          <w:szCs w:val="32"/>
          <w:highlight w:val="none"/>
        </w:rPr>
        <w:t>七、</w:t>
      </w:r>
      <w:r>
        <w:rPr>
          <w:rStyle w:val="27"/>
          <w:rFonts w:hint="default" w:ascii="Times New Roman" w:hAnsi="Times New Roman" w:eastAsia="方正黑体_GBK" w:cs="Times New Roman"/>
          <w:color w:val="auto"/>
          <w:highlight w:val="none"/>
        </w:rPr>
        <w:t>“</w:t>
      </w:r>
      <w:r>
        <w:rPr>
          <w:rStyle w:val="27"/>
          <w:rFonts w:hint="default" w:ascii="Times New Roman" w:hAnsi="Times New Roman" w:eastAsia="方正黑体_GBK" w:cs="Times New Roman"/>
          <w:b w:val="0"/>
          <w:color w:val="auto"/>
          <w:highlight w:val="none"/>
        </w:rPr>
        <w:t>三公”经费财政拨款支出决算情况说明</w:t>
      </w:r>
      <w:bookmarkEnd w:id="42"/>
      <w:bookmarkEnd w:id="43"/>
    </w:p>
    <w:p>
      <w:pPr>
        <w:pStyle w:val="2"/>
        <w:spacing w:before="0" w:beforeLines="0" w:line="580" w:lineRule="exact"/>
        <w:ind w:firstLine="320" w:firstLineChars="100"/>
        <w:rPr>
          <w:rFonts w:hint="eastAsia" w:hAnsi="仿宋_GB2312" w:cs="仿宋_GB2312"/>
          <w:color w:val="000000"/>
          <w:sz w:val="32"/>
          <w:szCs w:val="32"/>
        </w:rPr>
      </w:pPr>
      <w:bookmarkStart w:id="44" w:name="_Toc15396610"/>
      <w:bookmarkStart w:id="45" w:name="_Toc15377218"/>
      <w:r>
        <w:rPr>
          <w:rFonts w:hint="eastAsia" w:hAnsi="仿宋_GB2312" w:cs="仿宋_GB2312"/>
          <w:color w:val="000000"/>
          <w:sz w:val="32"/>
          <w:szCs w:val="32"/>
        </w:rPr>
        <w:t>202</w:t>
      </w:r>
      <w:r>
        <w:rPr>
          <w:rFonts w:hint="eastAsia" w:hAnsi="仿宋_GB2312" w:cs="仿宋_GB2312"/>
          <w:color w:val="000000"/>
          <w:sz w:val="32"/>
          <w:szCs w:val="32"/>
          <w:lang w:val="en-US" w:eastAsia="zh-CN"/>
        </w:rPr>
        <w:t>1</w:t>
      </w:r>
      <w:r>
        <w:rPr>
          <w:rFonts w:hint="eastAsia" w:hAnsi="仿宋_GB2312" w:cs="仿宋_GB2312"/>
          <w:color w:val="000000"/>
          <w:sz w:val="32"/>
          <w:szCs w:val="32"/>
        </w:rPr>
        <w:t>年度无“三公”经费支出。</w:t>
      </w:r>
    </w:p>
    <w:p>
      <w:pPr>
        <w:spacing w:line="600" w:lineRule="exact"/>
        <w:ind w:firstLine="640" w:firstLineChars="200"/>
        <w:outlineLvl w:val="1"/>
        <w:rPr>
          <w:rStyle w:val="27"/>
          <w:rFonts w:hint="default" w:ascii="Times New Roman" w:hAnsi="Times New Roman" w:eastAsia="黑体" w:cs="Times New Roman"/>
          <w:color w:val="auto"/>
          <w:highlight w:val="none"/>
        </w:rPr>
      </w:pPr>
      <w:r>
        <w:rPr>
          <w:rFonts w:hint="default" w:ascii="Times New Roman" w:hAnsi="Times New Roman" w:eastAsia="黑体" w:cs="Times New Roman"/>
          <w:color w:val="auto"/>
          <w:sz w:val="32"/>
          <w:szCs w:val="32"/>
          <w:highlight w:val="none"/>
        </w:rPr>
        <w:t>八、</w:t>
      </w:r>
      <w:r>
        <w:rPr>
          <w:rStyle w:val="27"/>
          <w:rFonts w:hint="default" w:ascii="Times New Roman" w:hAnsi="Times New Roman" w:eastAsia="黑体" w:cs="Times New Roman"/>
          <w:b w:val="0"/>
          <w:color w:val="auto"/>
          <w:highlight w:val="none"/>
        </w:rPr>
        <w:t>政府性基金预算支出决算情况说明</w:t>
      </w:r>
      <w:bookmarkEnd w:id="44"/>
      <w:bookmarkEnd w:id="45"/>
    </w:p>
    <w:p>
      <w:pPr>
        <w:spacing w:line="600" w:lineRule="exac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年政府性基金预算</w:t>
      </w:r>
      <w:r>
        <w:rPr>
          <w:rFonts w:hint="default" w:ascii="Times New Roman" w:hAnsi="Times New Roman" w:eastAsia="方正仿宋_GBK" w:cs="Times New Roman"/>
          <w:color w:val="auto"/>
          <w:sz w:val="32"/>
          <w:szCs w:val="32"/>
          <w:highlight w:val="none"/>
          <w:lang w:eastAsia="zh-CN"/>
        </w:rPr>
        <w:t>财政</w:t>
      </w:r>
      <w:r>
        <w:rPr>
          <w:rFonts w:hint="default" w:ascii="Times New Roman" w:hAnsi="Times New Roman" w:eastAsia="方正仿宋_GBK" w:cs="Times New Roman"/>
          <w:color w:val="auto"/>
          <w:sz w:val="32"/>
          <w:szCs w:val="32"/>
          <w:highlight w:val="none"/>
        </w:rPr>
        <w:t>拨款支出</w:t>
      </w:r>
      <w:r>
        <w:rPr>
          <w:rFonts w:hint="eastAsia" w:eastAsia="方正仿宋_GBK" w:cs="Times New Roman"/>
          <w:color w:val="auto"/>
          <w:sz w:val="32"/>
          <w:szCs w:val="32"/>
          <w:highlight w:val="none"/>
          <w:lang w:val="en-US" w:eastAsia="zh-CN"/>
        </w:rPr>
        <w:t>0</w:t>
      </w:r>
      <w:r>
        <w:rPr>
          <w:rFonts w:hint="default" w:ascii="Times New Roman" w:hAnsi="Times New Roman" w:eastAsia="方正仿宋_GBK" w:cs="Times New Roman"/>
          <w:color w:val="auto"/>
          <w:sz w:val="32"/>
          <w:szCs w:val="32"/>
          <w:highlight w:val="none"/>
        </w:rPr>
        <w:t>万元。</w:t>
      </w:r>
    </w:p>
    <w:p>
      <w:pPr>
        <w:numPr>
          <w:ilvl w:val="0"/>
          <w:numId w:val="0"/>
        </w:numPr>
        <w:spacing w:line="600" w:lineRule="exact"/>
        <w:ind w:firstLine="640" w:firstLineChars="200"/>
        <w:outlineLvl w:val="1"/>
        <w:rPr>
          <w:rStyle w:val="27"/>
          <w:rFonts w:hint="default" w:ascii="Times New Roman" w:hAnsi="Times New Roman" w:eastAsia="黑体" w:cs="Times New Roman"/>
          <w:b w:val="0"/>
          <w:color w:val="auto"/>
          <w:highlight w:val="none"/>
        </w:rPr>
      </w:pPr>
      <w:bookmarkStart w:id="46" w:name="_Toc15396611"/>
      <w:bookmarkStart w:id="47" w:name="_Toc15377219"/>
      <w:r>
        <w:rPr>
          <w:rStyle w:val="27"/>
          <w:rFonts w:hint="eastAsia" w:eastAsia="黑体" w:cs="Times New Roman"/>
          <w:b w:val="0"/>
          <w:color w:val="auto"/>
          <w:highlight w:val="none"/>
          <w:lang w:val="en-US" w:eastAsia="zh-CN"/>
        </w:rPr>
        <w:t>九、</w:t>
      </w:r>
      <w:r>
        <w:rPr>
          <w:rStyle w:val="27"/>
          <w:rFonts w:hint="default" w:ascii="Times New Roman" w:hAnsi="Times New Roman" w:eastAsia="黑体" w:cs="Times New Roman"/>
          <w:b w:val="0"/>
          <w:color w:val="auto"/>
          <w:highlight w:val="none"/>
        </w:rPr>
        <w:t>国有资本经营预算支出决算情况说明</w:t>
      </w:r>
      <w:bookmarkEnd w:id="46"/>
      <w:bookmarkEnd w:id="47"/>
    </w:p>
    <w:p>
      <w:pPr>
        <w:spacing w:line="600" w:lineRule="exac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年国有资本经营预算</w:t>
      </w:r>
      <w:r>
        <w:rPr>
          <w:rFonts w:hint="default" w:ascii="Times New Roman" w:hAnsi="Times New Roman" w:eastAsia="方正仿宋_GBK" w:cs="Times New Roman"/>
          <w:color w:val="auto"/>
          <w:sz w:val="32"/>
          <w:szCs w:val="32"/>
          <w:highlight w:val="none"/>
          <w:lang w:eastAsia="zh-CN"/>
        </w:rPr>
        <w:t>财政</w:t>
      </w:r>
      <w:r>
        <w:rPr>
          <w:rFonts w:hint="default" w:ascii="Times New Roman" w:hAnsi="Times New Roman" w:eastAsia="方正仿宋_GBK" w:cs="Times New Roman"/>
          <w:color w:val="auto"/>
          <w:sz w:val="32"/>
          <w:szCs w:val="32"/>
          <w:highlight w:val="none"/>
        </w:rPr>
        <w:t>拨款支出</w:t>
      </w:r>
      <w:r>
        <w:rPr>
          <w:rFonts w:hint="eastAsia" w:eastAsia="方正仿宋_GBK" w:cs="Times New Roman"/>
          <w:color w:val="auto"/>
          <w:sz w:val="32"/>
          <w:szCs w:val="32"/>
          <w:highlight w:val="none"/>
          <w:lang w:val="en-US" w:eastAsia="zh-CN"/>
        </w:rPr>
        <w:t>0</w:t>
      </w:r>
      <w:r>
        <w:rPr>
          <w:rFonts w:hint="default" w:ascii="Times New Roman" w:hAnsi="Times New Roman" w:eastAsia="方正仿宋_GBK" w:cs="Times New Roman"/>
          <w:color w:val="auto"/>
          <w:sz w:val="32"/>
          <w:szCs w:val="32"/>
          <w:highlight w:val="none"/>
        </w:rPr>
        <w:t>万元。</w:t>
      </w:r>
    </w:p>
    <w:p>
      <w:pPr>
        <w:numPr>
          <w:ilvl w:val="0"/>
          <w:numId w:val="0"/>
        </w:numPr>
        <w:spacing w:line="600" w:lineRule="exact"/>
        <w:ind w:firstLine="640" w:firstLineChars="200"/>
        <w:outlineLvl w:val="1"/>
        <w:rPr>
          <w:rStyle w:val="27"/>
          <w:rFonts w:hint="default" w:ascii="Times New Roman" w:hAnsi="Times New Roman" w:eastAsia="黑体" w:cs="Times New Roman"/>
          <w:b w:val="0"/>
          <w:color w:val="auto"/>
          <w:highlight w:val="none"/>
        </w:rPr>
      </w:pPr>
      <w:bookmarkStart w:id="48" w:name="_Toc15377221"/>
      <w:bookmarkStart w:id="49" w:name="_Toc15396612"/>
      <w:r>
        <w:rPr>
          <w:rStyle w:val="27"/>
          <w:rFonts w:hint="eastAsia" w:eastAsia="黑体" w:cs="Times New Roman"/>
          <w:b w:val="0"/>
          <w:color w:val="auto"/>
          <w:highlight w:val="none"/>
          <w:lang w:val="en-US" w:eastAsia="zh-CN"/>
        </w:rPr>
        <w:t>十、</w:t>
      </w:r>
      <w:r>
        <w:rPr>
          <w:rStyle w:val="27"/>
          <w:rFonts w:hint="default" w:ascii="Times New Roman" w:hAnsi="Times New Roman" w:eastAsia="黑体" w:cs="Times New Roman"/>
          <w:b w:val="0"/>
          <w:color w:val="auto"/>
          <w:highlight w:val="none"/>
        </w:rPr>
        <w:t>其他重要事项的情况说明</w:t>
      </w:r>
      <w:bookmarkEnd w:id="48"/>
      <w:bookmarkEnd w:id="49"/>
    </w:p>
    <w:p>
      <w:pPr>
        <w:spacing w:line="600" w:lineRule="exact"/>
        <w:ind w:firstLine="640"/>
        <w:outlineLvl w:val="2"/>
        <w:rPr>
          <w:rFonts w:hint="default" w:ascii="Times New Roman" w:hAnsi="Times New Roman" w:eastAsia="方正楷体_GBK" w:cs="Times New Roman"/>
          <w:b/>
          <w:color w:val="auto"/>
          <w:sz w:val="32"/>
          <w:szCs w:val="32"/>
          <w:highlight w:val="none"/>
        </w:rPr>
      </w:pPr>
      <w:bookmarkStart w:id="50" w:name="_Toc15377222"/>
      <w:r>
        <w:rPr>
          <w:rFonts w:hint="default" w:ascii="Times New Roman" w:hAnsi="Times New Roman" w:eastAsia="方正楷体_GBK" w:cs="Times New Roman"/>
          <w:b/>
          <w:color w:val="auto"/>
          <w:sz w:val="32"/>
          <w:szCs w:val="32"/>
          <w:highlight w:val="none"/>
        </w:rPr>
        <w:t>（一）机关运行经费支出情况</w:t>
      </w:r>
      <w:bookmarkEnd w:id="50"/>
    </w:p>
    <w:p>
      <w:pPr>
        <w:spacing w:line="600"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w:t>
      </w:r>
      <w:r>
        <w:rPr>
          <w:rFonts w:hint="eastAsia" w:eastAsia="方正仿宋_GBK" w:cs="Times New Roman"/>
          <w:color w:val="auto"/>
          <w:sz w:val="32"/>
          <w:szCs w:val="32"/>
          <w:highlight w:val="none"/>
          <w:lang w:val="en-US" w:eastAsia="zh-CN"/>
        </w:rPr>
        <w:t>恩阳区规划编制研究中心</w:t>
      </w:r>
      <w:r>
        <w:rPr>
          <w:rFonts w:hint="default" w:ascii="Times New Roman" w:hAnsi="Times New Roman" w:eastAsia="方正仿宋_GBK" w:cs="Times New Roman"/>
          <w:color w:val="auto"/>
          <w:sz w:val="32"/>
          <w:szCs w:val="32"/>
          <w:highlight w:val="none"/>
        </w:rPr>
        <w:t>机关运行经费支出</w:t>
      </w:r>
      <w:r>
        <w:rPr>
          <w:rFonts w:hint="eastAsia" w:eastAsia="方正仿宋_GBK" w:cs="Times New Roman"/>
          <w:color w:val="auto"/>
          <w:sz w:val="32"/>
          <w:szCs w:val="32"/>
          <w:highlight w:val="none"/>
          <w:lang w:val="en-US" w:eastAsia="zh-CN"/>
        </w:rPr>
        <w:t>0</w:t>
      </w:r>
      <w:r>
        <w:rPr>
          <w:rFonts w:hint="default" w:ascii="Times New Roman" w:hAnsi="Times New Roman" w:eastAsia="方正仿宋_GBK" w:cs="Times New Roman"/>
          <w:color w:val="auto"/>
          <w:sz w:val="32"/>
          <w:szCs w:val="32"/>
          <w:highlight w:val="none"/>
        </w:rPr>
        <w:t>万元</w:t>
      </w:r>
      <w:r>
        <w:rPr>
          <w:rFonts w:hint="eastAsia" w:eastAsia="方正仿宋_GBK" w:cs="Times New Roman"/>
          <w:color w:val="auto"/>
          <w:sz w:val="32"/>
          <w:szCs w:val="32"/>
          <w:highlight w:val="none"/>
          <w:lang w:eastAsia="zh-CN"/>
        </w:rPr>
        <w:t>。</w:t>
      </w:r>
    </w:p>
    <w:p>
      <w:pPr>
        <w:spacing w:line="600" w:lineRule="exact"/>
        <w:ind w:firstLine="643" w:firstLineChars="20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（注：数据来源于财决附03表）</w:t>
      </w:r>
    </w:p>
    <w:p>
      <w:pPr>
        <w:spacing w:line="600" w:lineRule="exact"/>
        <w:ind w:firstLine="640"/>
        <w:outlineLvl w:val="2"/>
        <w:rPr>
          <w:rFonts w:hint="default" w:ascii="Times New Roman" w:hAnsi="Times New Roman" w:eastAsia="方正楷体_GBK" w:cs="Times New Roman"/>
          <w:b/>
          <w:color w:val="auto"/>
          <w:sz w:val="32"/>
          <w:szCs w:val="32"/>
          <w:highlight w:val="none"/>
        </w:rPr>
      </w:pPr>
      <w:bookmarkStart w:id="51" w:name="_Toc15377223"/>
      <w:r>
        <w:rPr>
          <w:rFonts w:hint="default" w:ascii="Times New Roman" w:hAnsi="Times New Roman" w:eastAsia="方正楷体_GBK" w:cs="Times New Roman"/>
          <w:b/>
          <w:color w:val="auto"/>
          <w:sz w:val="32"/>
          <w:szCs w:val="32"/>
          <w:highlight w:val="none"/>
        </w:rPr>
        <w:t>（二）政府采购支出情况</w:t>
      </w:r>
      <w:bookmarkEnd w:id="51"/>
    </w:p>
    <w:p>
      <w:pPr>
        <w:spacing w:line="600" w:lineRule="exact"/>
        <w:ind w:firstLine="640" w:firstLineChars="200"/>
        <w:rPr>
          <w:rFonts w:hint="eastAsia" w:ascii="仿宋_GB2312" w:hAnsi="仿宋_GB2312" w:eastAsia="方正仿宋_GBK" w:cs="仿宋_GB2312"/>
          <w:color w:val="000000"/>
          <w:szCs w:val="32"/>
          <w:lang w:eastAsia="zh-CN"/>
        </w:rPr>
      </w:pP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rPr>
        <w:t>政府采购支出总额0万元</w:t>
      </w:r>
      <w:r>
        <w:rPr>
          <w:rFonts w:hint="eastAsia" w:ascii="Times New Roman" w:hAnsi="Times New Roman" w:eastAsia="方正仿宋_GBK" w:cs="Times New Roman"/>
          <w:color w:val="auto"/>
          <w:sz w:val="32"/>
          <w:szCs w:val="32"/>
          <w:highlight w:val="none"/>
          <w:lang w:eastAsia="zh-CN"/>
        </w:rPr>
        <w:t>。</w:t>
      </w:r>
    </w:p>
    <w:p>
      <w:pPr>
        <w:spacing w:line="600" w:lineRule="exact"/>
        <w:ind w:firstLine="643" w:firstLineChars="200"/>
        <w:rPr>
          <w:rFonts w:hint="default" w:ascii="Times New Roman" w:hAnsi="Times New Roman" w:eastAsia="方正仿宋_GBK" w:cs="Times New Roman"/>
          <w:b/>
          <w:color w:val="auto"/>
          <w:sz w:val="32"/>
          <w:szCs w:val="32"/>
          <w:highlight w:val="none"/>
        </w:rPr>
      </w:pPr>
      <w:r>
        <w:rPr>
          <w:rFonts w:hint="default" w:ascii="Times New Roman" w:hAnsi="Times New Roman" w:eastAsia="方正仿宋_GBK" w:cs="Times New Roman"/>
          <w:b/>
          <w:color w:val="auto"/>
          <w:sz w:val="32"/>
          <w:szCs w:val="32"/>
          <w:highlight w:val="none"/>
        </w:rPr>
        <w:t>（注：数据来源于财决附03表）</w:t>
      </w:r>
    </w:p>
    <w:p>
      <w:pPr>
        <w:spacing w:line="600" w:lineRule="exact"/>
        <w:ind w:firstLine="640"/>
        <w:outlineLvl w:val="2"/>
        <w:rPr>
          <w:rFonts w:hint="default" w:ascii="Times New Roman" w:hAnsi="Times New Roman" w:eastAsia="方正楷体_GBK" w:cs="Times New Roman"/>
          <w:b/>
          <w:color w:val="auto"/>
          <w:sz w:val="32"/>
          <w:szCs w:val="32"/>
          <w:highlight w:val="none"/>
        </w:rPr>
      </w:pPr>
      <w:bookmarkStart w:id="52" w:name="_Toc15377224"/>
      <w:r>
        <w:rPr>
          <w:rFonts w:hint="default" w:ascii="Times New Roman" w:hAnsi="Times New Roman" w:eastAsia="方正楷体_GBK" w:cs="Times New Roman"/>
          <w:b/>
          <w:color w:val="auto"/>
          <w:sz w:val="32"/>
          <w:szCs w:val="32"/>
          <w:highlight w:val="none"/>
        </w:rPr>
        <w:t>（三）国有资产占有使用情况</w:t>
      </w:r>
      <w:bookmarkEnd w:id="52"/>
    </w:p>
    <w:p>
      <w:pPr>
        <w:autoSpaceDE w:val="0"/>
        <w:autoSpaceDN w:val="0"/>
        <w:adjustRightInd w:val="0"/>
        <w:spacing w:line="600" w:lineRule="exact"/>
        <w:ind w:firstLine="640" w:firstLineChars="200"/>
        <w:jc w:val="left"/>
        <w:rPr>
          <w:rFonts w:hint="default" w:ascii="Times New Roman" w:hAnsi="Times New Roman" w:eastAsia="方正仿宋_GBK" w:cs="Times New Roman"/>
          <w:color w:val="auto"/>
          <w:sz w:val="32"/>
          <w:szCs w:val="32"/>
          <w:highlight w:val="none"/>
          <w:lang w:val="en-US" w:eastAsia="zh-CN"/>
        </w:rPr>
      </w:pPr>
      <w:r>
        <w:rPr>
          <w:rFonts w:hint="default" w:ascii="仿宋" w:hAnsi="仿宋" w:eastAsia="仿宋" w:cs="Times New Roman"/>
          <w:color w:val="auto"/>
          <w:kern w:val="2"/>
          <w:sz w:val="32"/>
          <w:szCs w:val="32"/>
          <w:highlight w:val="none"/>
          <w:lang w:val="en-US" w:eastAsia="zh-CN" w:bidi="ar-SA"/>
        </w:rPr>
        <w:t>截至2021年12月31日，</w:t>
      </w:r>
      <w:r>
        <w:rPr>
          <w:rFonts w:hint="eastAsia" w:ascii="仿宋" w:hAnsi="仿宋" w:eastAsia="仿宋" w:cs="Times New Roman"/>
          <w:color w:val="auto"/>
          <w:kern w:val="2"/>
          <w:sz w:val="32"/>
          <w:szCs w:val="32"/>
          <w:highlight w:val="none"/>
          <w:lang w:val="en-US" w:eastAsia="zh-CN" w:bidi="ar-SA"/>
        </w:rPr>
        <w:t>本单位无公用车</w:t>
      </w:r>
      <w:r>
        <w:rPr>
          <w:rFonts w:hint="eastAsia" w:eastAsia="方正仿宋_GBK" w:cs="Times New Roman"/>
          <w:color w:val="auto"/>
          <w:sz w:val="32"/>
          <w:szCs w:val="32"/>
          <w:highlight w:val="none"/>
          <w:lang w:val="en-US" w:eastAsia="zh-CN"/>
        </w:rPr>
        <w:t>。</w:t>
      </w:r>
    </w:p>
    <w:p>
      <w:pPr>
        <w:autoSpaceDE w:val="0"/>
        <w:autoSpaceDN w:val="0"/>
        <w:adjustRightInd w:val="0"/>
        <w:spacing w:line="600" w:lineRule="exact"/>
        <w:ind w:firstLine="643" w:firstLineChars="200"/>
        <w:jc w:val="left"/>
        <w:rPr>
          <w:rFonts w:hint="default" w:ascii="Times New Roman" w:hAnsi="Times New Roman" w:eastAsia="方正仿宋_GBK" w:cs="Times New Roman"/>
          <w:b/>
          <w:color w:val="auto"/>
          <w:sz w:val="32"/>
          <w:szCs w:val="32"/>
          <w:highlight w:val="none"/>
        </w:rPr>
      </w:pPr>
      <w:r>
        <w:rPr>
          <w:rFonts w:hint="default" w:ascii="Times New Roman" w:hAnsi="Times New Roman" w:eastAsia="方正仿宋_GBK" w:cs="Times New Roman"/>
          <w:b/>
          <w:color w:val="auto"/>
          <w:sz w:val="32"/>
          <w:szCs w:val="32"/>
          <w:highlight w:val="none"/>
        </w:rPr>
        <w:t>（注：数据来源</w:t>
      </w:r>
      <w:r>
        <w:rPr>
          <w:rFonts w:hint="default" w:ascii="Times New Roman" w:hAnsi="Times New Roman" w:eastAsia="方正仿宋_GBK" w:cs="Times New Roman"/>
          <w:b/>
          <w:color w:val="auto"/>
          <w:sz w:val="32"/>
          <w:szCs w:val="32"/>
          <w:highlight w:val="none"/>
          <w:lang w:eastAsia="zh-CN"/>
        </w:rPr>
        <w:t>于</w:t>
      </w:r>
      <w:r>
        <w:rPr>
          <w:rFonts w:hint="default" w:ascii="Times New Roman" w:hAnsi="Times New Roman" w:eastAsia="方正仿宋_GBK" w:cs="Times New Roman"/>
          <w:b/>
          <w:color w:val="auto"/>
          <w:sz w:val="32"/>
          <w:szCs w:val="32"/>
          <w:highlight w:val="none"/>
        </w:rPr>
        <w:t>财决附03表，按部门决算报表填报数据罗列车辆情况。）</w:t>
      </w:r>
    </w:p>
    <w:p>
      <w:pPr>
        <w:spacing w:line="600" w:lineRule="exact"/>
        <w:ind w:firstLine="640"/>
        <w:outlineLvl w:val="2"/>
        <w:rPr>
          <w:rFonts w:hint="default" w:ascii="Times New Roman" w:hAnsi="Times New Roman" w:eastAsia="方正楷体_GBK" w:cs="Times New Roman"/>
          <w:b/>
          <w:color w:val="auto"/>
          <w:sz w:val="32"/>
          <w:szCs w:val="32"/>
          <w:highlight w:val="none"/>
        </w:rPr>
      </w:pPr>
      <w:r>
        <w:rPr>
          <w:rFonts w:hint="default" w:ascii="Times New Roman" w:hAnsi="Times New Roman" w:eastAsia="方正楷体_GBK" w:cs="Times New Roman"/>
          <w:b/>
          <w:color w:val="auto"/>
          <w:sz w:val="32"/>
          <w:szCs w:val="32"/>
          <w:highlight w:val="none"/>
        </w:rPr>
        <w:t>（四）预算绩效管理情况</w:t>
      </w:r>
    </w:p>
    <w:p>
      <w:pPr>
        <w:widowControl/>
        <w:jc w:val="left"/>
        <w:rPr>
          <w:rFonts w:hint="eastAsia" w:ascii="Times New Roman" w:hAnsi="Times New Roman" w:eastAsia="方正仿宋_GBK" w:cs="Times New Roman"/>
          <w:b/>
          <w:color w:val="auto"/>
          <w:sz w:val="32"/>
          <w:szCs w:val="32"/>
          <w:highlight w:val="none"/>
          <w:lang w:eastAsia="zh-CN"/>
        </w:rPr>
      </w:pPr>
      <w:r>
        <w:rPr>
          <w:rFonts w:hint="eastAsia" w:ascii="仿宋" w:hAnsi="仿宋" w:eastAsia="仿宋" w:cs="Times New Roman"/>
          <w:color w:val="auto"/>
          <w:kern w:val="2"/>
          <w:sz w:val="32"/>
          <w:szCs w:val="32"/>
          <w:highlight w:val="none"/>
          <w:lang w:val="en-US" w:eastAsia="zh-CN" w:bidi="ar-SA"/>
        </w:rPr>
        <w:t>根据预算绩效管理要求，本单位在2021年度预算编制阶段，预算执行过程中，因为都是运转类项目，2021年我单位无目标类部门预算项目。</w:t>
      </w:r>
    </w:p>
    <w:p>
      <w:pPr>
        <w:numPr>
          <w:ilvl w:val="0"/>
          <w:numId w:val="0"/>
        </w:numPr>
        <w:spacing w:line="600" w:lineRule="exact"/>
        <w:jc w:val="center"/>
        <w:outlineLvl w:val="0"/>
        <w:rPr>
          <w:rStyle w:val="26"/>
          <w:rFonts w:hint="default" w:ascii="Times New Roman" w:hAnsi="Times New Roman" w:eastAsia="方正小标宋_GBK" w:cs="Times New Roman"/>
          <w:b w:val="0"/>
          <w:color w:val="auto"/>
          <w:highlight w:val="none"/>
        </w:rPr>
      </w:pPr>
      <w:bookmarkStart w:id="53" w:name="_Toc15396613"/>
      <w:bookmarkStart w:id="54" w:name="_Toc15377225"/>
      <w:r>
        <w:rPr>
          <w:rStyle w:val="26"/>
          <w:rFonts w:hint="default" w:ascii="Times New Roman" w:hAnsi="Times New Roman" w:eastAsia="方正小标宋_GBK" w:cs="Times New Roman"/>
          <w:b w:val="0"/>
          <w:color w:val="auto"/>
          <w:highlight w:val="none"/>
        </w:rPr>
        <w:t>第</w:t>
      </w:r>
      <w:r>
        <w:rPr>
          <w:rStyle w:val="26"/>
          <w:rFonts w:hint="default" w:ascii="Times New Roman" w:hAnsi="Times New Roman" w:eastAsia="方正小标宋_GBK" w:cs="Times New Roman"/>
          <w:b w:val="0"/>
          <w:color w:val="auto"/>
          <w:highlight w:val="none"/>
          <w:lang w:val="en-US" w:eastAsia="zh-CN"/>
        </w:rPr>
        <w:t>三</w:t>
      </w:r>
      <w:r>
        <w:rPr>
          <w:rStyle w:val="26"/>
          <w:rFonts w:hint="default" w:ascii="Times New Roman" w:hAnsi="Times New Roman" w:eastAsia="方正小标宋_GBK" w:cs="Times New Roman"/>
          <w:b w:val="0"/>
          <w:color w:val="auto"/>
          <w:highlight w:val="none"/>
        </w:rPr>
        <w:t>部分</w:t>
      </w:r>
      <w:r>
        <w:rPr>
          <w:rStyle w:val="26"/>
          <w:rFonts w:hint="default" w:ascii="Times New Roman" w:hAnsi="Times New Roman" w:eastAsia="方正小标宋_GBK" w:cs="Times New Roman"/>
          <w:b w:val="0"/>
          <w:color w:val="auto"/>
          <w:highlight w:val="none"/>
          <w:lang w:val="en-US" w:eastAsia="zh-CN"/>
        </w:rPr>
        <w:t xml:space="preserve"> </w:t>
      </w:r>
      <w:r>
        <w:rPr>
          <w:rStyle w:val="26"/>
          <w:rFonts w:hint="default" w:ascii="Times New Roman" w:hAnsi="Times New Roman" w:eastAsia="方正小标宋_GBK" w:cs="Times New Roman"/>
          <w:b w:val="0"/>
          <w:color w:val="auto"/>
          <w:highlight w:val="none"/>
        </w:rPr>
        <w:t>名词解释</w:t>
      </w:r>
      <w:bookmarkEnd w:id="53"/>
      <w:bookmarkEnd w:id="54"/>
    </w:p>
    <w:p>
      <w:pPr>
        <w:pStyle w:val="24"/>
        <w:keepNext w:val="0"/>
        <w:keepLines w:val="0"/>
        <w:pageBreakBefore w:val="0"/>
        <w:widowControl w:val="0"/>
        <w:kinsoku/>
        <w:wordWrap/>
        <w:overflowPunct/>
        <w:topLinePunct w:val="0"/>
        <w:bidi w:val="0"/>
        <w:snapToGrid/>
        <w:spacing w:line="576" w:lineRule="exact"/>
        <w:ind w:firstLine="600" w:firstLineChars="200"/>
        <w:textAlignment w:val="auto"/>
        <w:rPr>
          <w:rFonts w:hint="default" w:ascii="Times New Roman" w:hAnsi="Times New Roman" w:eastAsia="方正仿宋_GBK" w:cs="Times New Roman"/>
          <w:color w:val="auto"/>
          <w:sz w:val="30"/>
          <w:szCs w:val="30"/>
          <w:highlight w:val="none"/>
        </w:rPr>
      </w:pPr>
      <w:r>
        <w:rPr>
          <w:rFonts w:hint="default" w:ascii="Times New Roman" w:hAnsi="Times New Roman" w:eastAsia="方正仿宋_GBK" w:cs="Times New Roman"/>
          <w:color w:val="auto"/>
          <w:sz w:val="30"/>
          <w:szCs w:val="30"/>
          <w:highlight w:val="none"/>
        </w:rPr>
        <w:t>1.财政拨款收入：指单位从同级财政部门取得的财政预算资金。</w:t>
      </w:r>
    </w:p>
    <w:p>
      <w:pPr>
        <w:pStyle w:val="24"/>
        <w:keepNext w:val="0"/>
        <w:keepLines w:val="0"/>
        <w:pageBreakBefore w:val="0"/>
        <w:widowControl w:val="0"/>
        <w:kinsoku/>
        <w:wordWrap/>
        <w:overflowPunct/>
        <w:topLinePunct w:val="0"/>
        <w:bidi w:val="0"/>
        <w:snapToGrid/>
        <w:spacing w:line="576" w:lineRule="exact"/>
        <w:ind w:firstLine="600" w:firstLineChars="200"/>
        <w:textAlignment w:val="auto"/>
        <w:rPr>
          <w:rFonts w:hint="default" w:ascii="Times New Roman" w:hAnsi="Times New Roman" w:eastAsia="方正仿宋_GBK" w:cs="Times New Roman"/>
          <w:color w:val="auto"/>
          <w:sz w:val="30"/>
          <w:szCs w:val="30"/>
          <w:highlight w:val="none"/>
        </w:rPr>
      </w:pPr>
      <w:r>
        <w:rPr>
          <w:rFonts w:hint="eastAsia" w:ascii="Times New Roman" w:hAnsi="Times New Roman" w:eastAsia="方正仿宋_GBK" w:cs="Times New Roman"/>
          <w:color w:val="auto"/>
          <w:sz w:val="30"/>
          <w:szCs w:val="30"/>
          <w:highlight w:val="none"/>
          <w:lang w:val="en-US" w:eastAsia="zh-CN"/>
        </w:rPr>
        <w:t>2</w:t>
      </w:r>
      <w:r>
        <w:rPr>
          <w:rFonts w:hint="default" w:ascii="Times New Roman" w:hAnsi="Times New Roman" w:eastAsia="方正仿宋_GBK" w:cs="Times New Roman"/>
          <w:color w:val="auto"/>
          <w:sz w:val="30"/>
          <w:szCs w:val="30"/>
          <w:highlight w:val="none"/>
        </w:rPr>
        <w:t xml:space="preserve">.年初结转和结余：指以前年度尚未完成、结转到本年按有关规定继续使用的资金。 </w:t>
      </w:r>
    </w:p>
    <w:p>
      <w:pPr>
        <w:pStyle w:val="24"/>
        <w:keepNext w:val="0"/>
        <w:keepLines w:val="0"/>
        <w:pageBreakBefore w:val="0"/>
        <w:widowControl w:val="0"/>
        <w:kinsoku/>
        <w:wordWrap/>
        <w:overflowPunct/>
        <w:topLinePunct w:val="0"/>
        <w:bidi w:val="0"/>
        <w:snapToGrid/>
        <w:spacing w:line="576" w:lineRule="exact"/>
        <w:ind w:firstLine="600" w:firstLineChars="200"/>
        <w:textAlignment w:val="auto"/>
        <w:rPr>
          <w:rFonts w:hint="default" w:ascii="Times New Roman" w:hAnsi="Times New Roman" w:eastAsia="方正仿宋_GBK" w:cs="Times New Roman"/>
          <w:color w:val="auto"/>
          <w:sz w:val="30"/>
          <w:szCs w:val="30"/>
          <w:highlight w:val="none"/>
        </w:rPr>
      </w:pPr>
      <w:r>
        <w:rPr>
          <w:rFonts w:hint="eastAsia" w:ascii="Times New Roman" w:hAnsi="Times New Roman" w:eastAsia="方正仿宋_GBK" w:cs="Times New Roman"/>
          <w:color w:val="auto"/>
          <w:sz w:val="30"/>
          <w:szCs w:val="30"/>
          <w:highlight w:val="none"/>
          <w:lang w:val="en-US" w:eastAsia="zh-CN"/>
        </w:rPr>
        <w:t>3</w:t>
      </w:r>
      <w:r>
        <w:rPr>
          <w:rFonts w:hint="default" w:ascii="Times New Roman" w:hAnsi="Times New Roman" w:eastAsia="方正仿宋_GBK" w:cs="Times New Roman"/>
          <w:color w:val="auto"/>
          <w:sz w:val="30"/>
          <w:szCs w:val="30"/>
          <w:highlight w:val="none"/>
        </w:rPr>
        <w:t>.结余分配：指事业单位按照会计制度规定</w:t>
      </w:r>
      <w:r>
        <w:rPr>
          <w:rFonts w:hint="default" w:ascii="Times New Roman" w:hAnsi="Times New Roman" w:eastAsia="方正仿宋_GBK" w:cs="Times New Roman"/>
          <w:color w:val="auto"/>
          <w:sz w:val="30"/>
          <w:szCs w:val="30"/>
          <w:highlight w:val="none"/>
          <w:lang w:eastAsia="zh-CN"/>
        </w:rPr>
        <w:t>缴纳的所得税、提取的专用结余以及转入非财政拨款结余的金额</w:t>
      </w:r>
      <w:r>
        <w:rPr>
          <w:rFonts w:hint="default" w:ascii="Times New Roman" w:hAnsi="Times New Roman" w:eastAsia="方正仿宋_GBK" w:cs="Times New Roman"/>
          <w:color w:val="auto"/>
          <w:sz w:val="30"/>
          <w:szCs w:val="30"/>
          <w:highlight w:val="none"/>
        </w:rPr>
        <w:t>等。</w:t>
      </w:r>
    </w:p>
    <w:p>
      <w:pPr>
        <w:pStyle w:val="24"/>
        <w:keepNext w:val="0"/>
        <w:keepLines w:val="0"/>
        <w:pageBreakBefore w:val="0"/>
        <w:widowControl w:val="0"/>
        <w:kinsoku/>
        <w:wordWrap/>
        <w:overflowPunct/>
        <w:topLinePunct w:val="0"/>
        <w:bidi w:val="0"/>
        <w:snapToGrid/>
        <w:spacing w:line="576" w:lineRule="exact"/>
        <w:ind w:firstLine="600" w:firstLineChars="200"/>
        <w:textAlignment w:val="auto"/>
        <w:rPr>
          <w:rFonts w:hint="default" w:ascii="Times New Roman" w:hAnsi="Times New Roman" w:eastAsia="方正仿宋_GBK" w:cs="Times New Roman"/>
          <w:color w:val="auto"/>
          <w:sz w:val="30"/>
          <w:szCs w:val="30"/>
          <w:highlight w:val="none"/>
        </w:rPr>
      </w:pPr>
      <w:r>
        <w:rPr>
          <w:rFonts w:hint="eastAsia" w:ascii="Times New Roman" w:hAnsi="Times New Roman" w:eastAsia="方正仿宋_GBK" w:cs="Times New Roman"/>
          <w:color w:val="auto"/>
          <w:sz w:val="30"/>
          <w:szCs w:val="30"/>
          <w:highlight w:val="none"/>
          <w:lang w:val="en-US" w:eastAsia="zh-CN"/>
        </w:rPr>
        <w:t>4</w:t>
      </w:r>
      <w:r>
        <w:rPr>
          <w:rFonts w:hint="default" w:ascii="Times New Roman" w:hAnsi="Times New Roman" w:eastAsia="方正仿宋_GBK" w:cs="Times New Roman"/>
          <w:color w:val="auto"/>
          <w:sz w:val="30"/>
          <w:szCs w:val="30"/>
          <w:highlight w:val="none"/>
        </w:rPr>
        <w:t>、年末结转和结余：指单位按有关规定结转到下年或以后年度继续使用的资金。</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w:t>
      </w:r>
      <w:r>
        <w:rPr>
          <w:rFonts w:hint="eastAsia" w:ascii="Times New Roman" w:hAnsi="Times New Roman" w:eastAsia="方正仿宋_GBK" w:cs="Times New Roman"/>
          <w:color w:val="auto"/>
          <w:kern w:val="0"/>
          <w:sz w:val="30"/>
          <w:szCs w:val="30"/>
          <w:highlight w:val="none"/>
          <w:lang w:val="en-US" w:eastAsia="zh-CN" w:bidi="ar-SA"/>
        </w:rPr>
        <w:t>社会保障和就业（类）其他社会保障和就业支出（款）其他社会保障和就业支出（项）：</w:t>
      </w:r>
      <w:r>
        <w:rPr>
          <w:rFonts w:hint="eastAsia" w:ascii="仿宋_GB2312" w:eastAsia="仿宋_GB2312"/>
          <w:color w:val="auto"/>
          <w:sz w:val="32"/>
          <w:szCs w:val="32"/>
          <w:highlight w:val="none"/>
          <w:lang w:val="en-US" w:eastAsia="zh-CN"/>
        </w:rPr>
        <w:t>指部门实施养老保险制度由单位缴纳的其他社会保险。</w:t>
      </w:r>
    </w:p>
    <w:p>
      <w:pPr>
        <w:numPr>
          <w:ilvl w:val="0"/>
          <w:numId w:val="0"/>
        </w:numPr>
        <w:ind w:firstLine="600" w:firstLineChars="200"/>
        <w:rPr>
          <w:rFonts w:hint="eastAsia" w:ascii="仿宋_GB2312" w:eastAsia="仿宋_GB2312"/>
          <w:color w:val="auto"/>
          <w:sz w:val="32"/>
          <w:szCs w:val="32"/>
          <w:highlight w:val="none"/>
        </w:rPr>
      </w:pPr>
      <w:r>
        <w:rPr>
          <w:rFonts w:hint="eastAsia" w:ascii="Times New Roman" w:hAnsi="Times New Roman" w:eastAsia="方正仿宋_GBK" w:cs="Times New Roman"/>
          <w:color w:val="auto"/>
          <w:kern w:val="0"/>
          <w:sz w:val="30"/>
          <w:szCs w:val="30"/>
          <w:highlight w:val="none"/>
          <w:lang w:val="en-US" w:eastAsia="zh-CN" w:bidi="ar-SA"/>
        </w:rPr>
        <w:t>6.医疗卫生与计划生育（类）行政事业单位医疗（款）事业单位医疗（项）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val="en-US" w:eastAsia="zh-CN"/>
        </w:rPr>
        <w:t>部门实施医疗保险制度由单位缴纳的基本医疗和补助医疗</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b/>
          <w:color w:val="auto"/>
          <w:sz w:val="30"/>
          <w:szCs w:val="30"/>
          <w:highlight w:val="none"/>
        </w:rPr>
      </w:pPr>
      <w:r>
        <w:rPr>
          <w:rFonts w:hint="eastAsia" w:ascii="Times New Roman" w:hAnsi="Times New Roman" w:eastAsia="方正仿宋_GBK" w:cs="Times New Roman"/>
          <w:color w:val="auto"/>
          <w:kern w:val="0"/>
          <w:sz w:val="30"/>
          <w:szCs w:val="30"/>
          <w:highlight w:val="none"/>
          <w:lang w:val="en-US" w:eastAsia="zh-CN" w:bidi="ar-SA"/>
        </w:rPr>
        <w:t>7.自然资源海洋气象（类）自然资源事务（款）其他自然资源事务（项）</w:t>
      </w:r>
      <w:r>
        <w:rPr>
          <w:rFonts w:hint="eastAsia"/>
          <w:lang w:val="en-US" w:eastAsia="zh-CN"/>
        </w:rPr>
        <w:t>：</w:t>
      </w:r>
      <w:r>
        <w:rPr>
          <w:rFonts w:hint="eastAsia" w:ascii="仿宋_GB2312" w:hAnsi="Times New Roman" w:eastAsia="仿宋_GB2312" w:cs="Times New Roman"/>
          <w:color w:val="auto"/>
          <w:sz w:val="32"/>
          <w:szCs w:val="32"/>
          <w:highlight w:val="none"/>
          <w:lang w:val="en-US" w:eastAsia="zh-CN"/>
        </w:rPr>
        <w:t>指单位用于开展日常工作的基本支出</w:t>
      </w:r>
      <w:r>
        <w:rPr>
          <w:rFonts w:hint="eastAsia"/>
          <w:lang w:val="en-US" w:eastAsia="zh-CN"/>
        </w:rPr>
        <w:t>。</w:t>
      </w:r>
      <w:r>
        <w:rPr>
          <w:rFonts w:hint="eastAsia"/>
          <w:lang w:val="en-US" w:eastAsia="zh-CN"/>
        </w:rPr>
        <w:br w:type="textWrapping"/>
      </w:r>
      <w:r>
        <w:rPr>
          <w:rFonts w:hint="eastAsia"/>
          <w:lang w:val="en-US" w:eastAsia="zh-CN"/>
        </w:rPr>
        <w:t xml:space="preserve">      </w:t>
      </w:r>
      <w:r>
        <w:rPr>
          <w:rFonts w:hint="eastAsia"/>
          <w:color w:val="auto"/>
          <w:sz w:val="32"/>
          <w:szCs w:val="32"/>
          <w:highlight w:val="none"/>
          <w:lang w:val="en-US" w:eastAsia="zh-CN"/>
        </w:rPr>
        <w:t>8</w:t>
      </w:r>
      <w:r>
        <w:rPr>
          <w:rFonts w:ascii="仿宋_GB2312" w:eastAsia="仿宋_GB2312"/>
          <w:color w:val="auto"/>
          <w:sz w:val="32"/>
          <w:szCs w:val="32"/>
          <w:highlight w:val="none"/>
        </w:rPr>
        <w:t>.</w:t>
      </w:r>
      <w:r>
        <w:rPr>
          <w:rFonts w:hint="eastAsia" w:ascii="Times New Roman" w:hAnsi="Times New Roman" w:eastAsia="方正仿宋_GBK" w:cs="Times New Roman"/>
          <w:color w:val="auto"/>
          <w:kern w:val="0"/>
          <w:sz w:val="30"/>
          <w:szCs w:val="30"/>
          <w:highlight w:val="none"/>
          <w:lang w:val="en-US" w:eastAsia="zh-CN" w:bidi="ar-SA"/>
        </w:rPr>
        <w:t>住房保障（类）住房改革（款）住房公积金（项）</w:t>
      </w:r>
      <w:r>
        <w:rPr>
          <w:rFonts w:hint="eastAsia" w:ascii="仿宋_GB2312" w:eastAsia="仿宋_GB2312"/>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反映行政事业单位按规定为职工缴纳的住房公积金。</w:t>
      </w:r>
      <w:r>
        <w:rPr>
          <w:rFonts w:hint="eastAsia" w:ascii="方正仿宋_GBK" w:hAnsi="方正仿宋_GBK" w:eastAsia="方正仿宋_GBK" w:cs="方正仿宋_GBK"/>
          <w:b/>
          <w:color w:val="auto"/>
          <w:sz w:val="30"/>
          <w:szCs w:val="30"/>
          <w:highlight w:val="none"/>
        </w:rPr>
        <w:t>（解释本部门决算报表中</w:t>
      </w:r>
      <w:r>
        <w:rPr>
          <w:rFonts w:hint="eastAsia" w:ascii="方正仿宋_GBK" w:hAnsi="方正仿宋_GBK" w:eastAsia="方正仿宋_GBK" w:cs="方正仿宋_GBK"/>
          <w:b/>
          <w:color w:val="auto"/>
          <w:sz w:val="30"/>
          <w:szCs w:val="30"/>
          <w:highlight w:val="none"/>
          <w:lang w:eastAsia="zh-CN"/>
        </w:rPr>
        <w:t>涉及的</w:t>
      </w:r>
      <w:r>
        <w:rPr>
          <w:rFonts w:hint="eastAsia" w:ascii="方正仿宋_GBK" w:hAnsi="方正仿宋_GBK" w:eastAsia="方正仿宋_GBK" w:cs="方正仿宋_GBK"/>
          <w:b/>
          <w:color w:val="auto"/>
          <w:sz w:val="30"/>
          <w:szCs w:val="30"/>
          <w:highlight w:val="none"/>
        </w:rPr>
        <w:t>全部功能分类科目至项级，</w:t>
      </w:r>
      <w:r>
        <w:rPr>
          <w:rFonts w:hint="eastAsia" w:ascii="方正仿宋_GBK" w:hAnsi="方正仿宋_GBK" w:eastAsia="方正仿宋_GBK" w:cs="方正仿宋_GBK"/>
          <w:b/>
          <w:color w:val="auto"/>
          <w:sz w:val="30"/>
          <w:szCs w:val="30"/>
          <w:highlight w:val="none"/>
          <w:lang w:eastAsia="zh-CN"/>
        </w:rPr>
        <w:t>不涉及的科</w:t>
      </w:r>
      <w:r>
        <w:rPr>
          <w:rFonts w:hint="default" w:ascii="Times New Roman" w:hAnsi="Times New Roman" w:eastAsia="方正仿宋_GBK" w:cs="Times New Roman"/>
          <w:b/>
          <w:color w:val="auto"/>
          <w:sz w:val="30"/>
          <w:szCs w:val="30"/>
          <w:highlight w:val="none"/>
          <w:lang w:eastAsia="zh-CN"/>
        </w:rPr>
        <w:t>目请自行删除。</w:t>
      </w:r>
      <w:r>
        <w:rPr>
          <w:rFonts w:hint="default" w:ascii="Times New Roman" w:hAnsi="Times New Roman" w:eastAsia="方正仿宋_GBK" w:cs="Times New Roman"/>
          <w:b/>
          <w:color w:val="auto"/>
          <w:sz w:val="30"/>
          <w:szCs w:val="30"/>
          <w:highlight w:val="none"/>
        </w:rPr>
        <w:t>请参照《20</w:t>
      </w:r>
      <w:r>
        <w:rPr>
          <w:rFonts w:hint="default" w:ascii="Times New Roman" w:hAnsi="Times New Roman" w:eastAsia="方正仿宋_GBK" w:cs="Times New Roman"/>
          <w:b/>
          <w:color w:val="auto"/>
          <w:sz w:val="30"/>
          <w:szCs w:val="30"/>
          <w:highlight w:val="none"/>
          <w:lang w:val="en-US" w:eastAsia="zh-CN"/>
        </w:rPr>
        <w:t>21</w:t>
      </w:r>
      <w:r>
        <w:rPr>
          <w:rFonts w:hint="default" w:ascii="Times New Roman" w:hAnsi="Times New Roman" w:eastAsia="方正仿宋_GBK" w:cs="Times New Roman"/>
          <w:b/>
          <w:color w:val="auto"/>
          <w:sz w:val="30"/>
          <w:szCs w:val="30"/>
          <w:highlight w:val="none"/>
        </w:rPr>
        <w:t>年政府收支分类科目》增减内容。）</w:t>
      </w:r>
    </w:p>
    <w:p>
      <w:pPr>
        <w:keepNext w:val="0"/>
        <w:keepLines w:val="0"/>
        <w:pageBreakBefore w:val="0"/>
        <w:widowControl w:val="0"/>
        <w:kinsoku/>
        <w:wordWrap/>
        <w:overflowPunct/>
        <w:topLinePunct w:val="0"/>
        <w:bidi w:val="0"/>
        <w:snapToGrid/>
        <w:spacing w:line="576" w:lineRule="exact"/>
        <w:ind w:firstLine="600" w:firstLineChars="200"/>
        <w:textAlignment w:val="auto"/>
        <w:rPr>
          <w:rFonts w:hint="default" w:ascii="Times New Roman" w:hAnsi="Times New Roman" w:eastAsia="方正仿宋_GBK" w:cs="Times New Roman"/>
          <w:color w:val="auto"/>
          <w:sz w:val="30"/>
          <w:szCs w:val="30"/>
          <w:highlight w:val="none"/>
        </w:rPr>
      </w:pPr>
      <w:r>
        <w:rPr>
          <w:rFonts w:hint="eastAsia" w:eastAsia="方正仿宋_GBK" w:cs="Times New Roman"/>
          <w:color w:val="auto"/>
          <w:sz w:val="30"/>
          <w:szCs w:val="30"/>
          <w:highlight w:val="none"/>
          <w:lang w:val="en-US" w:eastAsia="zh-CN"/>
        </w:rPr>
        <w:t>9</w:t>
      </w:r>
      <w:r>
        <w:rPr>
          <w:rFonts w:hint="default" w:ascii="Times New Roman" w:hAnsi="Times New Roman" w:eastAsia="方正仿宋_GBK" w:cs="Times New Roman"/>
          <w:color w:val="auto"/>
          <w:sz w:val="30"/>
          <w:szCs w:val="30"/>
          <w:highlight w:val="none"/>
        </w:rPr>
        <w:t>.基本支出：指为保障机构正常运转、完成日常工作任务而发生的人员支出和公用支出。</w:t>
      </w:r>
    </w:p>
    <w:p>
      <w:pPr>
        <w:pStyle w:val="24"/>
        <w:keepNext w:val="0"/>
        <w:keepLines w:val="0"/>
        <w:pageBreakBefore w:val="0"/>
        <w:widowControl w:val="0"/>
        <w:kinsoku/>
        <w:wordWrap/>
        <w:overflowPunct/>
        <w:topLinePunct w:val="0"/>
        <w:bidi w:val="0"/>
        <w:snapToGrid/>
        <w:spacing w:line="576" w:lineRule="exact"/>
        <w:ind w:firstLine="600" w:firstLineChars="200"/>
        <w:textAlignment w:val="auto"/>
        <w:rPr>
          <w:rFonts w:hint="default" w:ascii="Times New Roman" w:hAnsi="Times New Roman" w:eastAsia="方正仿宋_GBK" w:cs="Times New Roman"/>
          <w:color w:val="auto"/>
          <w:sz w:val="30"/>
          <w:szCs w:val="30"/>
          <w:highlight w:val="none"/>
        </w:rPr>
      </w:pPr>
      <w:r>
        <w:rPr>
          <w:rFonts w:hint="eastAsia" w:ascii="Times New Roman" w:hAnsi="Times New Roman" w:eastAsia="方正仿宋_GBK" w:cs="Times New Roman"/>
          <w:color w:val="auto"/>
          <w:sz w:val="30"/>
          <w:szCs w:val="30"/>
          <w:highlight w:val="none"/>
          <w:lang w:val="en-US" w:eastAsia="zh-CN"/>
        </w:rPr>
        <w:t>10</w:t>
      </w:r>
      <w:r>
        <w:rPr>
          <w:rFonts w:hint="default" w:ascii="Times New Roman" w:hAnsi="Times New Roman" w:eastAsia="方正仿宋_GBK" w:cs="Times New Roman"/>
          <w:color w:val="auto"/>
          <w:sz w:val="30"/>
          <w:szCs w:val="30"/>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keepNext w:val="0"/>
        <w:keepLines w:val="0"/>
        <w:pageBreakBefore w:val="0"/>
        <w:widowControl w:val="0"/>
        <w:kinsoku/>
        <w:wordWrap/>
        <w:overflowPunct/>
        <w:topLinePunct w:val="0"/>
        <w:bidi w:val="0"/>
        <w:snapToGrid/>
        <w:spacing w:line="576" w:lineRule="exact"/>
        <w:ind w:firstLine="600" w:firstLineChars="200"/>
        <w:textAlignment w:val="auto"/>
        <w:rPr>
          <w:rFonts w:hint="default" w:ascii="Times New Roman" w:hAnsi="Times New Roman" w:eastAsia="方正仿宋_GBK" w:cs="Times New Roman"/>
          <w:color w:val="auto"/>
          <w:sz w:val="30"/>
          <w:szCs w:val="30"/>
          <w:highlight w:val="none"/>
        </w:rPr>
      </w:pPr>
      <w:r>
        <w:rPr>
          <w:rFonts w:hint="eastAsia" w:ascii="Times New Roman" w:hAnsi="Times New Roman" w:eastAsia="方正仿宋_GBK" w:cs="Times New Roman"/>
          <w:color w:val="auto"/>
          <w:sz w:val="30"/>
          <w:szCs w:val="30"/>
          <w:highlight w:val="none"/>
          <w:lang w:val="en-US" w:eastAsia="zh-CN"/>
        </w:rPr>
        <w:t>11</w:t>
      </w:r>
      <w:r>
        <w:rPr>
          <w:rFonts w:hint="default" w:ascii="Times New Roman" w:hAnsi="Times New Roman" w:eastAsia="方正仿宋_GBK" w:cs="Times New Roman"/>
          <w:color w:val="auto"/>
          <w:sz w:val="30"/>
          <w:szCs w:val="30"/>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6" w:lineRule="exact"/>
        <w:ind w:firstLine="602" w:firstLineChars="200"/>
        <w:textAlignment w:val="auto"/>
        <w:rPr>
          <w:rFonts w:hint="default" w:ascii="Times New Roman" w:hAnsi="Times New Roman" w:eastAsia="方正仿宋_GBK" w:cs="Times New Roman"/>
          <w:b/>
          <w:color w:val="auto"/>
          <w:sz w:val="30"/>
          <w:szCs w:val="30"/>
          <w:highlight w:val="none"/>
        </w:rPr>
      </w:pPr>
      <w:r>
        <w:rPr>
          <w:rFonts w:hint="default" w:ascii="Times New Roman" w:hAnsi="Times New Roman" w:eastAsia="方正仿宋_GBK" w:cs="Times New Roman"/>
          <w:b/>
          <w:color w:val="auto"/>
          <w:sz w:val="30"/>
          <w:szCs w:val="30"/>
          <w:highlight w:val="none"/>
        </w:rPr>
        <w:t>（名词解释部分请根据各部门实际列支情况罗列，并根据本部门职责职能增减名词解释内容。）</w:t>
      </w:r>
    </w:p>
    <w:p>
      <w:pPr>
        <w:spacing w:line="600" w:lineRule="exact"/>
        <w:jc w:val="center"/>
        <w:outlineLvl w:val="0"/>
        <w:rPr>
          <w:rStyle w:val="26"/>
          <w:rFonts w:hint="default" w:ascii="Times New Roman" w:hAnsi="Times New Roman" w:eastAsia="方正小标宋_GBK" w:cs="Times New Roman"/>
          <w:b w:val="0"/>
          <w:color w:val="auto"/>
          <w:sz w:val="30"/>
          <w:szCs w:val="30"/>
          <w:highlight w:val="none"/>
          <w:lang w:eastAsia="zh-CN"/>
        </w:rPr>
      </w:pPr>
      <w:bookmarkStart w:id="55" w:name="_Toc15377226"/>
      <w:r>
        <w:rPr>
          <w:rFonts w:hint="default" w:ascii="Times New Roman" w:hAnsi="Times New Roman" w:cs="Times New Roman"/>
          <w:b/>
          <w:color w:val="auto"/>
          <w:sz w:val="30"/>
          <w:szCs w:val="30"/>
          <w:highlight w:val="none"/>
        </w:rPr>
        <w:br w:type="page"/>
      </w:r>
      <w:bookmarkStart w:id="56" w:name="_Toc15396614"/>
      <w:r>
        <w:rPr>
          <w:rFonts w:hint="default" w:ascii="Times New Roman" w:hAnsi="Times New Roman" w:eastAsia="方正小标宋_GBK" w:cs="Times New Roman"/>
          <w:color w:val="auto"/>
          <w:sz w:val="30"/>
          <w:szCs w:val="30"/>
          <w:highlight w:val="none"/>
        </w:rPr>
        <w:t>第</w:t>
      </w:r>
      <w:r>
        <w:rPr>
          <w:rStyle w:val="26"/>
          <w:rFonts w:hint="default" w:ascii="Times New Roman" w:hAnsi="Times New Roman" w:eastAsia="方正小标宋_GBK" w:cs="Times New Roman"/>
          <w:b w:val="0"/>
          <w:color w:val="auto"/>
          <w:sz w:val="30"/>
          <w:szCs w:val="30"/>
          <w:highlight w:val="none"/>
        </w:rPr>
        <w:t>四部分 附件</w:t>
      </w:r>
      <w:bookmarkEnd w:id="56"/>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Times New Roman" w:hAnsi="Times New Roman" w:eastAsia="方正小标宋简体" w:cs="Times New Roman"/>
          <w:color w:val="auto"/>
          <w:sz w:val="44"/>
          <w:szCs w:val="44"/>
          <w:highlight w:val="none"/>
        </w:rPr>
      </w:pPr>
      <w:r>
        <w:rPr>
          <w:rFonts w:hint="default" w:ascii="Times New Roman" w:hAnsi="Times New Roman" w:eastAsia="黑体" w:cs="Times New Roman"/>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hint="default" w:ascii="Times New Roman" w:hAnsi="Times New Roman" w:eastAsia="方正小标宋简体" w:cs="Times New Roman"/>
          <w:color w:val="auto"/>
          <w:kern w:val="0"/>
          <w:sz w:val="40"/>
          <w:szCs w:val="44"/>
          <w:highlight w:val="none"/>
          <w:lang w:val="zh-CN"/>
        </w:rPr>
      </w:pPr>
      <w:r>
        <w:rPr>
          <w:rFonts w:hint="default" w:ascii="Times New Roman" w:hAnsi="Times New Roman" w:eastAsia="方正小标宋简体" w:cs="Times New Roman"/>
          <w:color w:val="auto"/>
          <w:kern w:val="0"/>
          <w:sz w:val="40"/>
          <w:szCs w:val="44"/>
          <w:highlight w:val="none"/>
        </w:rPr>
        <w:t>202</w:t>
      </w:r>
      <w:r>
        <w:rPr>
          <w:rFonts w:hint="default" w:ascii="Times New Roman" w:hAnsi="Times New Roman" w:eastAsia="方正小标宋简体" w:cs="Times New Roman"/>
          <w:color w:val="auto"/>
          <w:kern w:val="0"/>
          <w:sz w:val="40"/>
          <w:szCs w:val="44"/>
          <w:highlight w:val="none"/>
          <w:lang w:val="en-US" w:eastAsia="zh-CN"/>
        </w:rPr>
        <w:t>1</w:t>
      </w:r>
      <w:r>
        <w:rPr>
          <w:rFonts w:hint="default" w:ascii="Times New Roman" w:hAnsi="Times New Roman" w:eastAsia="方正小标宋简体" w:cs="Times New Roman"/>
          <w:color w:val="auto"/>
          <w:kern w:val="0"/>
          <w:sz w:val="40"/>
          <w:szCs w:val="44"/>
          <w:highlight w:val="none"/>
        </w:rPr>
        <w:t>年XX部门整体绩效评价报告</w:t>
      </w:r>
    </w:p>
    <w:p>
      <w:pPr>
        <w:keepNext w:val="0"/>
        <w:keepLines w:val="0"/>
        <w:pageBreakBefore w:val="0"/>
        <w:widowControl/>
        <w:kinsoku/>
        <w:wordWrap/>
        <w:overflowPunct/>
        <w:topLinePunct w:val="0"/>
        <w:autoSpaceDE/>
        <w:autoSpaceDN/>
        <w:bidi w:val="0"/>
        <w:spacing w:line="572" w:lineRule="exact"/>
        <w:ind w:firstLine="640" w:firstLineChars="200"/>
        <w:contextualSpacing/>
        <w:jc w:val="center"/>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（报告范围包括机关和下属单位）</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hint="default" w:ascii="Times New Roman" w:hAnsi="Times New Roman" w:eastAsia="黑体" w:cs="Times New Roman"/>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color w:val="auto"/>
          <w:kern w:val="0"/>
          <w:sz w:val="32"/>
          <w:szCs w:val="32"/>
          <w:highlight w:val="none"/>
          <w:shd w:val="clear" w:color="auto" w:fill="FFFFFF"/>
          <w:lang w:val="zh-CN"/>
        </w:rPr>
      </w:pPr>
      <w:r>
        <w:rPr>
          <w:rFonts w:hint="default" w:ascii="Times New Roman" w:hAnsi="Times New Roman" w:eastAsia="黑体" w:cs="Times New Roman"/>
          <w:color w:val="auto"/>
          <w:kern w:val="0"/>
          <w:sz w:val="32"/>
          <w:szCs w:val="32"/>
          <w:highlight w:val="none"/>
          <w:shd w:val="clear" w:color="auto" w:fill="FFFFFF"/>
        </w:rPr>
        <w:t>一、</w:t>
      </w:r>
      <w:r>
        <w:rPr>
          <w:rFonts w:hint="default" w:ascii="Times New Roman" w:hAnsi="Times New Roman" w:eastAsia="黑体" w:cs="Times New Roman"/>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（二）机构职能。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color w:val="auto"/>
          <w:kern w:val="0"/>
          <w:sz w:val="32"/>
          <w:szCs w:val="32"/>
          <w:highlight w:val="none"/>
          <w:shd w:val="clear" w:color="auto" w:fill="FFFFFF"/>
        </w:rPr>
      </w:pPr>
      <w:r>
        <w:rPr>
          <w:rFonts w:hint="default" w:ascii="Times New Roman" w:hAnsi="Times New Roman" w:eastAsia="黑体" w:cs="Times New Roman"/>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（二）部门财政资金支出情况。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color w:val="auto"/>
          <w:kern w:val="0"/>
          <w:sz w:val="32"/>
          <w:szCs w:val="32"/>
          <w:highlight w:val="none"/>
          <w:shd w:val="clear" w:color="auto" w:fill="FFFFFF"/>
        </w:rPr>
      </w:pPr>
      <w:r>
        <w:rPr>
          <w:rFonts w:hint="default" w:ascii="Times New Roman" w:hAnsi="Times New Roman" w:eastAsia="黑体" w:cs="Times New Roman"/>
          <w:color w:val="auto"/>
          <w:kern w:val="0"/>
          <w:sz w:val="32"/>
          <w:szCs w:val="32"/>
          <w:highlight w:val="none"/>
          <w:shd w:val="clear" w:color="auto" w:fill="FFFFFF"/>
        </w:rPr>
        <w:t>三、</w:t>
      </w:r>
      <w:r>
        <w:rPr>
          <w:rFonts w:hint="default" w:ascii="Times New Roman" w:hAnsi="Times New Roman" w:eastAsia="黑体" w:cs="Times New Roman"/>
          <w:color w:val="auto"/>
          <w:kern w:val="0"/>
          <w:sz w:val="32"/>
          <w:szCs w:val="32"/>
          <w:highlight w:val="none"/>
          <w:u w:val="none"/>
          <w:shd w:val="clear" w:color="auto" w:fill="FFFFFF"/>
        </w:rPr>
        <w:t>部门整体预算绩效管理情况</w:t>
      </w:r>
      <w:r>
        <w:rPr>
          <w:rFonts w:hint="default" w:ascii="Times New Roman" w:hAnsi="Times New Roman" w:eastAsia="黑体" w:cs="Times New Roman"/>
          <w:color w:val="auto"/>
          <w:kern w:val="0"/>
          <w:sz w:val="32"/>
          <w:szCs w:val="32"/>
          <w:highlight w:val="none"/>
          <w:shd w:val="clear" w:color="auto" w:fill="FFFFFF"/>
        </w:rPr>
        <w:t>（</w:t>
      </w:r>
      <w:r>
        <w:rPr>
          <w:rFonts w:hint="default" w:ascii="Times New Roman" w:hAnsi="Times New Roman" w:eastAsia="黑体" w:cs="Times New Roman"/>
          <w:color w:val="auto"/>
          <w:kern w:val="0"/>
          <w:sz w:val="32"/>
          <w:szCs w:val="32"/>
          <w:highlight w:val="none"/>
          <w:shd w:val="clear" w:color="auto" w:fill="FFFFFF"/>
          <w:lang w:eastAsia="zh-CN"/>
        </w:rPr>
        <w:t>涉及到有专项预算的部门，专项预算项目自评报告作为附件报送；</w:t>
      </w:r>
      <w:r>
        <w:rPr>
          <w:rFonts w:hint="default" w:ascii="Times New Roman" w:hAnsi="Times New Roman" w:eastAsia="黑体" w:cs="Times New Roman"/>
          <w:color w:val="auto"/>
          <w:kern w:val="0"/>
          <w:sz w:val="32"/>
          <w:szCs w:val="32"/>
          <w:highlight w:val="none"/>
          <w:shd w:val="clear" w:color="auto" w:fill="FFFFFF"/>
          <w:lang w:val="en-US" w:eastAsia="zh-CN"/>
        </w:rPr>
        <w:t>特定目标类部门预算项目绩效目标自评表作为附表报送</w:t>
      </w:r>
      <w:r>
        <w:rPr>
          <w:rFonts w:hint="default" w:ascii="Times New Roman" w:hAnsi="Times New Roman" w:eastAsia="黑体" w:cs="Times New Roman"/>
          <w:color w:val="auto"/>
          <w:kern w:val="0"/>
          <w:sz w:val="32"/>
          <w:szCs w:val="32"/>
          <w:highlight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包括部门绩效目标制定、目标实现（按人员类、运转类、特定目标类项目分类阐述）、支出控制、及时处置、执行进度、预算完成情况、资金结余率（低效无效率）和违规记录等情况。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（二）结果应用情况。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包括内部应用、自评公开、问题整改和应用反馈等情况。</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u w:val="none"/>
          <w:shd w:val="clear" w:color="auto" w:fill="FFFFFF"/>
          <w:lang w:val="zh-CN"/>
        </w:rPr>
      </w:pPr>
      <w:r>
        <w:rPr>
          <w:rFonts w:hint="default" w:ascii="Times New Roman" w:hAnsi="Times New Roman" w:eastAsia="方正仿宋_GBK" w:cs="Times New Roman"/>
          <w:color w:val="auto"/>
          <w:kern w:val="0"/>
          <w:sz w:val="32"/>
          <w:szCs w:val="32"/>
          <w:highlight w:val="none"/>
          <w:u w:val="none"/>
          <w:shd w:val="clear" w:color="auto" w:fill="FFFFFF"/>
          <w:lang w:val="zh-CN"/>
        </w:rPr>
        <w:t>自评质量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en-US" w:eastAsia="zh-CN"/>
        </w:rPr>
      </w:pPr>
      <w:r>
        <w:rPr>
          <w:rFonts w:hint="default" w:ascii="Times New Roman" w:hAnsi="Times New Roman" w:eastAsia="方正仿宋_GBK" w:cs="Times New Roman"/>
          <w:color w:val="auto"/>
          <w:kern w:val="0"/>
          <w:sz w:val="32"/>
          <w:szCs w:val="32"/>
          <w:highlight w:val="none"/>
          <w:shd w:val="clear" w:color="auto" w:fill="FFFFFF"/>
          <w:lang w:val="en-US" w:eastAsia="zh-CN"/>
        </w:rPr>
        <w:t xml:space="preserve">    包括评价部门整体支出自评准确情况。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color w:val="auto"/>
          <w:kern w:val="0"/>
          <w:sz w:val="32"/>
          <w:szCs w:val="32"/>
          <w:highlight w:val="none"/>
          <w:shd w:val="clear" w:color="auto" w:fill="FFFFFF"/>
        </w:rPr>
      </w:pPr>
      <w:r>
        <w:rPr>
          <w:rFonts w:hint="default" w:ascii="Times New Roman" w:hAnsi="Times New Roman" w:eastAsia="黑体" w:cs="Times New Roman"/>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（二）存在问题。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方正仿宋_GBK" w:cs="Times New Roman"/>
          <w:color w:val="auto"/>
          <w:kern w:val="0"/>
          <w:sz w:val="32"/>
          <w:szCs w:val="32"/>
          <w:highlight w:val="none"/>
          <w:shd w:val="clear" w:color="auto" w:fill="FFFFFF"/>
          <w:lang w:val="zh-CN"/>
        </w:rPr>
      </w:pPr>
      <w:r>
        <w:rPr>
          <w:rFonts w:hint="default" w:ascii="Times New Roman" w:hAnsi="Times New Roman" w:eastAsia="方正仿宋_GBK" w:cs="Times New Roman"/>
          <w:color w:val="auto"/>
          <w:kern w:val="0"/>
          <w:sz w:val="32"/>
          <w:szCs w:val="32"/>
          <w:highlight w:val="none"/>
          <w:shd w:val="clear" w:color="auto" w:fill="FFFFFF"/>
          <w:lang w:val="zh-CN"/>
        </w:rPr>
        <w:t>（三）改进建议。</w:t>
      </w: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color w:val="auto"/>
          <w:kern w:val="0"/>
          <w:sz w:val="32"/>
          <w:szCs w:val="32"/>
          <w:highlight w:val="none"/>
          <w:shd w:val="clear" w:color="auto" w:fill="FFFFFF"/>
          <w:lang w:val="zh-CN"/>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color w:val="auto"/>
          <w:kern w:val="0"/>
          <w:sz w:val="32"/>
          <w:szCs w:val="32"/>
          <w:highlight w:val="none"/>
          <w:shd w:val="clear" w:color="auto" w:fill="FFFFFF"/>
          <w:lang w:val="zh-CN"/>
        </w:rPr>
      </w:pPr>
      <w:r>
        <w:rPr>
          <w:rFonts w:hint="default" w:ascii="Times New Roman" w:hAnsi="Times New Roman" w:cs="Times New Roman"/>
          <w:color w:val="auto"/>
          <w:kern w:val="0"/>
          <w:sz w:val="32"/>
          <w:szCs w:val="32"/>
          <w:highlight w:val="none"/>
          <w:shd w:val="clear" w:color="auto" w:fill="FFFFFF"/>
          <w:lang w:val="zh-CN"/>
        </w:rPr>
        <w:br w:type="page"/>
      </w:r>
    </w:p>
    <w:p>
      <w:pPr>
        <w:pStyle w:val="2"/>
        <w:keepNext w:val="0"/>
        <w:keepLines w:val="0"/>
        <w:pageBreakBefore w:val="0"/>
        <w:widowControl w:val="0"/>
        <w:kinsoku/>
        <w:wordWrap/>
        <w:overflowPunct/>
        <w:topLinePunct w:val="0"/>
        <w:autoSpaceDE/>
        <w:autoSpaceDN/>
        <w:bidi w:val="0"/>
        <w:spacing w:beforeLines="0" w:line="560" w:lineRule="exact"/>
        <w:textAlignment w:val="auto"/>
        <w:rPr>
          <w:rFonts w:hint="default" w:ascii="Times New Roman" w:hAnsi="Times New Roman" w:eastAsia="方正黑体_GBK" w:cs="Times New Roman"/>
          <w:color w:val="auto"/>
          <w:highlight w:val="none"/>
          <w:lang w:val="zh-CN"/>
        </w:rPr>
      </w:pPr>
      <w:r>
        <w:rPr>
          <w:rFonts w:hint="default" w:ascii="Times New Roman" w:hAnsi="Times New Roman" w:eastAsia="方正黑体_GBK" w:cs="Times New Roman"/>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auto"/>
          <w:kern w:val="2"/>
          <w:sz w:val="40"/>
          <w:szCs w:val="40"/>
          <w:highlight w:val="none"/>
          <w:lang w:val="zh-CN" w:eastAsia="zh-CN" w:bidi="ar-SA"/>
        </w:rPr>
      </w:pPr>
      <w:r>
        <w:rPr>
          <w:rFonts w:hint="default" w:ascii="Times New Roman" w:hAnsi="Times New Roman" w:eastAsia="方正小标宋简体" w:cs="Times New Roman"/>
          <w:color w:val="auto"/>
          <w:kern w:val="2"/>
          <w:sz w:val="40"/>
          <w:szCs w:val="40"/>
          <w:highlight w:val="none"/>
          <w:lang w:val="en-US" w:eastAsia="zh-CN" w:bidi="ar-SA"/>
        </w:rPr>
        <w:t>2022年</w:t>
      </w:r>
      <w:r>
        <w:rPr>
          <w:rFonts w:hint="default" w:ascii="Times New Roman" w:hAnsi="Times New Roman" w:eastAsia="方正小标宋简体" w:cs="Times New Roman"/>
          <w:color w:val="auto"/>
          <w:kern w:val="2"/>
          <w:sz w:val="40"/>
          <w:szCs w:val="40"/>
          <w:highlight w:val="none"/>
          <w:lang w:val="zh-CN" w:eastAsia="zh-CN" w:bidi="ar-SA"/>
        </w:rPr>
        <w:t>专项预算项目支出绩效自评报告范本</w:t>
      </w:r>
    </w:p>
    <w:p>
      <w:pPr>
        <w:keepNext w:val="0"/>
        <w:keepLines w:val="0"/>
        <w:pageBreakBefore w:val="0"/>
        <w:widowControl w:val="0"/>
        <w:kinsoku/>
        <w:wordWrap/>
        <w:overflowPunct/>
        <w:topLinePunct w:val="0"/>
        <w:autoSpaceDE/>
        <w:autoSpaceDN/>
        <w:bidi w:val="0"/>
        <w:spacing w:line="560" w:lineRule="exact"/>
        <w:ind w:firstLine="883"/>
        <w:jc w:val="center"/>
        <w:textAlignment w:val="auto"/>
        <w:rPr>
          <w:rFonts w:hint="default" w:ascii="Times New Roman" w:hAnsi="Times New Roman" w:eastAsia="仿宋_GB2312" w:cs="Times New Roman"/>
          <w:color w:val="auto"/>
          <w:kern w:val="2"/>
          <w:sz w:val="32"/>
          <w:szCs w:val="32"/>
          <w:highlight w:val="none"/>
          <w:lang w:val="zh-CN" w:eastAsia="zh-CN" w:bidi="ar-SA"/>
        </w:rPr>
      </w:pPr>
      <w:r>
        <w:rPr>
          <w:rFonts w:hint="default" w:ascii="Times New Roman" w:hAnsi="Times New Roman" w:eastAsia="仿宋_GB2312" w:cs="Times New Roman"/>
          <w:color w:val="auto"/>
          <w:kern w:val="2"/>
          <w:sz w:val="32"/>
          <w:szCs w:val="32"/>
          <w:highlight w:val="none"/>
          <w:lang w:val="zh-CN" w:eastAsia="zh-CN" w:bidi="ar-SA"/>
        </w:rPr>
        <w:t>（主管部门自评）</w:t>
      </w:r>
    </w:p>
    <w:p>
      <w:pPr>
        <w:keepNext w:val="0"/>
        <w:keepLines w:val="0"/>
        <w:pageBreakBefore w:val="0"/>
        <w:widowControl w:val="0"/>
        <w:kinsoku/>
        <w:wordWrap/>
        <w:overflowPunct/>
        <w:topLinePunct w:val="0"/>
        <w:autoSpaceDE/>
        <w:autoSpaceDN/>
        <w:bidi w:val="0"/>
        <w:spacing w:line="560" w:lineRule="exact"/>
        <w:ind w:firstLine="640"/>
        <w:jc w:val="center"/>
        <w:textAlignment w:val="auto"/>
        <w:rPr>
          <w:rFonts w:hint="default" w:ascii="Times New Roman" w:hAnsi="Times New Roman"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黑体" w:cs="Times New Roman"/>
          <w:color w:val="auto"/>
          <w:sz w:val="32"/>
          <w:szCs w:val="32"/>
          <w:highlight w:val="none"/>
          <w:lang w:val="zh-CN"/>
        </w:rPr>
      </w:pPr>
      <w:r>
        <w:rPr>
          <w:rFonts w:hint="default" w:ascii="Times New Roman" w:hAnsi="Times New Roman" w:eastAsia="黑体" w:cs="Times New Roman"/>
          <w:color w:val="auto"/>
          <w:sz w:val="32"/>
          <w:szCs w:val="32"/>
          <w:highlight w:val="none"/>
        </w:rPr>
        <w:t>一、</w:t>
      </w:r>
      <w:r>
        <w:rPr>
          <w:rFonts w:hint="default" w:ascii="Times New Roman" w:hAnsi="Times New Roman"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bCs w:val="0"/>
          <w:color w:val="auto"/>
          <w:sz w:val="32"/>
          <w:szCs w:val="32"/>
          <w:highlight w:val="none"/>
          <w:lang w:val="zh-CN"/>
        </w:rPr>
      </w:pPr>
      <w:r>
        <w:rPr>
          <w:rFonts w:hint="default" w:ascii="Times New Roman" w:hAnsi="Times New Roman" w:eastAsia="方正楷体_GBK" w:cs="Times New Roman"/>
          <w:b/>
          <w:bCs w:val="0"/>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2．项目立项、资金申报的依据。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4．资金分配的原则及考虑因素。</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bCs w:val="0"/>
          <w:color w:val="auto"/>
          <w:sz w:val="32"/>
          <w:szCs w:val="32"/>
          <w:highlight w:val="none"/>
          <w:lang w:val="zh-CN"/>
        </w:rPr>
      </w:pPr>
      <w:r>
        <w:rPr>
          <w:rFonts w:hint="default" w:ascii="Times New Roman" w:hAnsi="Times New Roman" w:eastAsia="方正楷体_GBK" w:cs="Times New Roman"/>
          <w:b/>
          <w:bCs w:val="0"/>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1．项目主要内容。</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bCs w:val="0"/>
          <w:color w:val="auto"/>
          <w:sz w:val="32"/>
          <w:szCs w:val="32"/>
          <w:highlight w:val="none"/>
          <w:lang w:val="zh-CN"/>
        </w:rPr>
      </w:pPr>
      <w:r>
        <w:rPr>
          <w:rFonts w:hint="default" w:ascii="Times New Roman" w:hAnsi="Times New Roman" w:eastAsia="方正楷体_GBK" w:cs="Times New Roman"/>
          <w:b/>
          <w:bCs w:val="0"/>
          <w:color w:val="auto"/>
          <w:sz w:val="32"/>
          <w:szCs w:val="32"/>
          <w:highlight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说明项目绩效自评采用的组织实施步骤及方法。</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bCs w:val="0"/>
          <w:color w:val="auto"/>
          <w:sz w:val="32"/>
          <w:szCs w:val="32"/>
          <w:highlight w:val="none"/>
          <w:lang w:val="zh-CN"/>
        </w:rPr>
      </w:pPr>
      <w:r>
        <w:rPr>
          <w:rFonts w:hint="default" w:ascii="Times New Roman" w:hAnsi="Times New Roman" w:eastAsia="方正楷体_GBK" w:cs="Times New Roman"/>
          <w:b/>
          <w:bCs w:val="0"/>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说明项目资金申报、批复及预算调整等程序的相关情况。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val="0"/>
          <w:bCs/>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1．资金计划。在说明该项目全省资金计划的基础上，分项目大类或市（州）分别说明各类资金计划情况，包括中央、省、市（州）、县（市、区）财政资金、项目单位自筹、其他渠道资金（包括银行贷款及其他资金等）。</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2．资金到位。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3．资金使用。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val="0"/>
          <w:bCs/>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总体评价各项目实施单位财务管理制度是否健全，是否严格执行财务管理制度，账务处理是否及时，会计核算是否规范等。</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val="0"/>
          <w:bCs/>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（二）项目管理情况。</w:t>
      </w:r>
      <w:r>
        <w:rPr>
          <w:rFonts w:hint="default" w:ascii="Times New Roman" w:hAnsi="Times New Roman" w:eastAsia="方正仿宋_GBK" w:cs="Times New Roman"/>
          <w:color w:val="auto"/>
          <w:sz w:val="32"/>
          <w:szCs w:val="32"/>
          <w:highlight w:val="none"/>
          <w:lang w:val="zh-CN"/>
        </w:rPr>
        <w:t>结合项目特点，总体评价各项目实施单位执行相关法律法规及项目管理制度等情况，如招投标、政府采购、项目公示制等相关规定。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（三）项目监管情况。</w:t>
      </w:r>
      <w:r>
        <w:rPr>
          <w:rFonts w:hint="default" w:ascii="Times New Roman" w:hAnsi="Times New Roman" w:eastAsia="方正仿宋_GBK" w:cs="Times New Roman"/>
          <w:color w:val="auto"/>
          <w:sz w:val="32"/>
          <w:szCs w:val="32"/>
          <w:highlight w:val="none"/>
          <w:lang w:val="zh-CN"/>
        </w:rPr>
        <w:t>说明项目主管部门为加强项目管理所采取的监管手段、监管程序、监管工作开展情况及实现的效果等。</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黑体" w:cs="Times New Roman"/>
          <w:color w:val="auto"/>
          <w:sz w:val="32"/>
          <w:szCs w:val="32"/>
          <w:highlight w:val="none"/>
        </w:rPr>
        <w:t>四、项目绩效情况</w:t>
      </w:r>
      <w:r>
        <w:rPr>
          <w:rFonts w:hint="default" w:ascii="Times New Roman" w:hAnsi="Times New Roman"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val="0"/>
          <w:bCs/>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b/>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包括项目完成数量、质量、时效、成本等情况，资金结余情况，违规记录等，对照项目计划完成目标，对截止评价时点的任务量完成、质量标准、进度计划、成本控制目标的实现程度进行评价，并进行分析说明。</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val="0"/>
          <w:bCs/>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从项目经济效益、社会效益、生态效益、可持续效益以及服务对象满意度等方面对项目效益进行全面分析评价。</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黑体_GBK" w:cs="Times New Roman"/>
          <w:b w:val="0"/>
          <w:bCs/>
          <w:color w:val="auto"/>
          <w:sz w:val="32"/>
          <w:szCs w:val="32"/>
          <w:highlight w:val="none"/>
          <w:lang w:val="zh-CN"/>
        </w:rPr>
      </w:pPr>
      <w:r>
        <w:rPr>
          <w:rFonts w:hint="default" w:ascii="Times New Roman" w:hAnsi="Times New Roman" w:eastAsia="方正黑体_GBK" w:cs="Times New Roman"/>
          <w:b w:val="0"/>
          <w:bCs/>
          <w:color w:val="auto"/>
          <w:sz w:val="32"/>
          <w:szCs w:val="32"/>
          <w:highlight w:val="none"/>
          <w:lang w:val="zh-CN"/>
        </w:rPr>
        <w:t>五、评价结论及建议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val="0"/>
          <w:bCs/>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bdr w:val="single" w:color="auto" w:sz="4" w:space="0"/>
          <w:lang w:val="zh-CN"/>
        </w:rPr>
      </w:pPr>
      <w:r>
        <w:rPr>
          <w:rFonts w:hint="default" w:ascii="Times New Roman" w:hAnsi="Times New Roman" w:eastAsia="方正仿宋_GBK" w:cs="Times New Roman"/>
          <w:color w:val="auto"/>
          <w:sz w:val="32"/>
          <w:szCs w:val="32"/>
          <w:highlight w:val="none"/>
          <w:lang w:val="zh-CN"/>
        </w:rPr>
        <w:t>结合项目自身特点、评价重点及管理办法等要求，围绕专项项目支出绩效评价指标体系对项目进行总体评价。</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val="0"/>
          <w:bCs/>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lang w:val="zh-CN"/>
        </w:rPr>
        <w:t>结合自评情况，分析存在的问题及原因。</w:t>
      </w:r>
      <w:r>
        <w:rPr>
          <w:rFonts w:hint="default" w:ascii="Times New Roman" w:hAnsi="Times New Roman" w:eastAsia="方正仿宋_GBK"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方正楷体_GBK" w:cs="Times New Roman"/>
          <w:b w:val="0"/>
          <w:bCs/>
          <w:color w:val="auto"/>
          <w:sz w:val="32"/>
          <w:szCs w:val="32"/>
          <w:highlight w:val="none"/>
          <w:lang w:val="zh-CN"/>
        </w:rPr>
      </w:pPr>
      <w:r>
        <w:rPr>
          <w:rFonts w:hint="default" w:ascii="Times New Roman" w:hAnsi="Times New Roman" w:eastAsia="方正楷体_GBK" w:cs="Times New Roman"/>
          <w:b w:val="0"/>
          <w:bCs/>
          <w:color w:val="auto"/>
          <w:sz w:val="32"/>
          <w:szCs w:val="32"/>
          <w:highlight w:val="none"/>
          <w:lang w:val="zh-CN"/>
        </w:rPr>
        <w:t>（三）相关建议。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highlight w:val="none"/>
          <w:lang w:val="zh-CN"/>
        </w:rPr>
      </w:pPr>
      <w:r>
        <w:rPr>
          <w:rFonts w:hint="default" w:ascii="Times New Roman" w:hAnsi="Times New Roman" w:eastAsia="方正仿宋_GBK" w:cs="Times New Roman"/>
          <w:color w:val="auto"/>
          <w:sz w:val="32"/>
          <w:szCs w:val="32"/>
          <w:highlight w:val="none"/>
          <w:lang w:val="zh-CN"/>
        </w:rPr>
        <w:t>针对项目自评中发现的问题，提出下一步改进完善的意见及有关政策性建议。</w:t>
      </w:r>
    </w:p>
    <w:p>
      <w:pPr>
        <w:pStyle w:val="2"/>
        <w:rPr>
          <w:rFonts w:hint="default" w:ascii="Times New Roman" w:hAnsi="Times New Roman" w:cs="Times New Roman"/>
          <w:color w:val="auto"/>
          <w:highlight w:val="none"/>
          <w:lang w:val="zh-CN"/>
        </w:rPr>
      </w:pPr>
    </w:p>
    <w:p>
      <w:pPr>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br w:type="page"/>
      </w:r>
    </w:p>
    <w:p>
      <w:pPr>
        <w:pStyle w:val="2"/>
        <w:keepNext w:val="0"/>
        <w:keepLines w:val="0"/>
        <w:pageBreakBefore w:val="0"/>
        <w:widowControl w:val="0"/>
        <w:kinsoku/>
        <w:wordWrap/>
        <w:overflowPunct/>
        <w:topLinePunct w:val="0"/>
        <w:autoSpaceDE/>
        <w:autoSpaceDN/>
        <w:bidi w:val="0"/>
        <w:adjustRightInd/>
        <w:snapToGrid/>
        <w:spacing w:beforeLines="0" w:line="240" w:lineRule="exact"/>
        <w:textAlignment w:val="auto"/>
        <w:rPr>
          <w:rFonts w:hint="default" w:ascii="Times New Roman" w:hAnsi="Times New Roman" w:cs="Times New Roman"/>
          <w:color w:val="auto"/>
          <w:highlight w:val="none"/>
          <w:lang w:val="zh-CN"/>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方正黑体_GBK" w:cs="Times New Roman"/>
                <w:b w:val="0"/>
                <w:bCs w:val="0"/>
                <w:color w:val="auto"/>
                <w:kern w:val="0"/>
                <w:sz w:val="32"/>
                <w:szCs w:val="32"/>
                <w:highlight w:val="none"/>
                <w:shd w:val="clear" w:color="auto" w:fill="FFFFFF"/>
                <w:lang w:val="zh-CN"/>
              </w:rPr>
            </w:pPr>
            <w:r>
              <w:rPr>
                <w:rFonts w:hint="default" w:ascii="Times New Roman" w:hAnsi="Times New Roman" w:eastAsia="方正黑体_GBK" w:cs="Times New Roman"/>
                <w:b w:val="0"/>
                <w:bCs w:val="0"/>
                <w:color w:val="auto"/>
                <w:kern w:val="0"/>
                <w:sz w:val="32"/>
                <w:szCs w:val="32"/>
                <w:highlight w:val="none"/>
                <w:shd w:val="clear" w:color="auto" w:fill="FFFFFF"/>
                <w:lang w:val="zh-CN"/>
              </w:rPr>
              <w:t>附表</w:t>
            </w:r>
          </w:p>
          <w:p>
            <w:pPr>
              <w:keepNext w:val="0"/>
              <w:keepLines w:val="0"/>
              <w:widowControl/>
              <w:suppressLineNumbers w:val="0"/>
              <w:spacing w:beforeAutospacing="0"/>
              <w:jc w:val="both"/>
              <w:textAlignment w:val="center"/>
              <w:rPr>
                <w:rFonts w:hint="default" w:ascii="Times New Roman" w:hAnsi="Times New Roman" w:eastAsia="宋体" w:cs="Times New Roman"/>
                <w:b/>
                <w:i w:val="0"/>
                <w:color w:val="auto"/>
                <w:sz w:val="32"/>
                <w:szCs w:val="32"/>
                <w:highlight w:val="none"/>
                <w:u w:val="none"/>
              </w:rPr>
            </w:pPr>
            <w:r>
              <w:rPr>
                <w:rFonts w:hint="default" w:ascii="Times New Roman" w:hAnsi="Times New Roman" w:eastAsia="宋体" w:cs="Times New Roman"/>
                <w:b/>
                <w:i w:val="0"/>
                <w:color w:val="auto"/>
                <w:sz w:val="32"/>
                <w:szCs w:val="32"/>
                <w:highlight w:val="none"/>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宋体"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宋体" w:cs="Times New Roman"/>
                <w:i w:val="0"/>
                <w:color w:val="auto"/>
                <w:sz w:val="24"/>
                <w:szCs w:val="24"/>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宋体"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0"/>
                <w:szCs w:val="20"/>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left"/>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4"/>
                <w:szCs w:val="24"/>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_GB2312" w:cs="Times New Roman"/>
                <w:i w:val="0"/>
                <w:color w:val="auto"/>
                <w:sz w:val="24"/>
                <w:szCs w:val="24"/>
                <w:highlight w:val="none"/>
                <w:u w:val="none"/>
              </w:rPr>
            </w:pPr>
          </w:p>
        </w:tc>
      </w:tr>
    </w:tbl>
    <w:p>
      <w:pPr>
        <w:rPr>
          <w:rFonts w:hint="default" w:ascii="Times New Roman" w:hAnsi="Times New Roman" w:eastAsia="仿宋_GB2312" w:cs="Times New Roman"/>
          <w:color w:val="auto"/>
          <w:kern w:val="0"/>
          <w:sz w:val="32"/>
          <w:szCs w:val="32"/>
          <w:highlight w:val="none"/>
          <w:shd w:val="clear" w:color="auto" w:fill="FFFFFF"/>
          <w:lang w:val="en-US" w:eastAsia="zh-CN"/>
        </w:rPr>
      </w:pPr>
    </w:p>
    <w:p>
      <w:pPr>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shd w:val="clear" w:color="auto" w:fill="FFFFFF"/>
          <w:lang w:val="en-US" w:eastAsia="zh-CN"/>
        </w:rPr>
        <w:t>（注：有两个及以上100万元以上（含）特定目标类部门预算项目的，需分别开展绩效目标自评并填写附表）</w:t>
      </w:r>
    </w:p>
    <w:p>
      <w:pPr>
        <w:spacing w:line="580" w:lineRule="exact"/>
        <w:rPr>
          <w:rStyle w:val="26"/>
          <w:rFonts w:hint="default" w:ascii="Times New Roman" w:hAnsi="Times New Roman" w:eastAsia="黑体" w:cs="Times New Roman"/>
          <w:b w:val="0"/>
          <w:color w:val="auto"/>
          <w:highlight w:val="none"/>
        </w:rPr>
      </w:pPr>
    </w:p>
    <w:p>
      <w:pPr>
        <w:widowControl/>
        <w:jc w:val="left"/>
        <w:rPr>
          <w:rStyle w:val="26"/>
          <w:rFonts w:hint="default" w:ascii="Times New Roman" w:hAnsi="Times New Roman" w:eastAsia="黑体" w:cs="Times New Roman"/>
          <w:b w:val="0"/>
          <w:color w:val="auto"/>
          <w:highlight w:val="none"/>
        </w:rPr>
      </w:pPr>
      <w:r>
        <w:rPr>
          <w:rStyle w:val="26"/>
          <w:rFonts w:hint="default" w:ascii="Times New Roman" w:hAnsi="Times New Roman" w:eastAsia="黑体" w:cs="Times New Roman"/>
          <w:b w:val="0"/>
          <w:color w:val="auto"/>
          <w:highlight w:val="none"/>
        </w:rPr>
        <w:br w:type="page"/>
      </w:r>
    </w:p>
    <w:p>
      <w:pPr>
        <w:spacing w:line="600" w:lineRule="exact"/>
        <w:jc w:val="center"/>
        <w:outlineLvl w:val="0"/>
        <w:rPr>
          <w:rFonts w:hint="default" w:ascii="Times New Roman" w:hAnsi="Times New Roman" w:eastAsia="方正小标宋_GBK" w:cs="Times New Roman"/>
          <w:b w:val="0"/>
          <w:color w:val="auto"/>
          <w:highlight w:val="none"/>
        </w:rPr>
      </w:pPr>
      <w:bookmarkStart w:id="57" w:name="_Toc15396618"/>
      <w:r>
        <w:rPr>
          <w:rFonts w:hint="default" w:ascii="Times New Roman" w:hAnsi="Times New Roman" w:eastAsia="方正小标宋_GBK" w:cs="Times New Roman"/>
          <w:color w:val="auto"/>
          <w:sz w:val="44"/>
          <w:szCs w:val="44"/>
          <w:highlight w:val="none"/>
        </w:rPr>
        <w:t>第</w:t>
      </w:r>
      <w:r>
        <w:rPr>
          <w:rStyle w:val="26"/>
          <w:rFonts w:hint="default" w:ascii="Times New Roman" w:hAnsi="Times New Roman" w:eastAsia="方正小标宋_GBK" w:cs="Times New Roman"/>
          <w:b w:val="0"/>
          <w:color w:val="auto"/>
          <w:highlight w:val="none"/>
        </w:rPr>
        <w:t>五部分 附表</w:t>
      </w:r>
      <w:bookmarkEnd w:id="55"/>
      <w:bookmarkEnd w:id="57"/>
      <w:bookmarkStart w:id="58" w:name="_Toc15396619"/>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b w:val="0"/>
          <w:color w:val="auto"/>
          <w:highlight w:val="none"/>
        </w:rPr>
      </w:pPr>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r>
        <w:rPr>
          <w:rFonts w:hint="default" w:ascii="Times New Roman" w:hAnsi="Times New Roman" w:eastAsia="仿宋" w:cs="Times New Roman"/>
          <w:b w:val="0"/>
          <w:color w:val="auto"/>
          <w:highlight w:val="none"/>
        </w:rPr>
        <w:t>一、收</w:t>
      </w:r>
      <w:r>
        <w:rPr>
          <w:rStyle w:val="27"/>
          <w:rFonts w:hint="default" w:ascii="Times New Roman" w:hAnsi="Times New Roman" w:eastAsia="仿宋" w:cs="Times New Roman"/>
          <w:b w:val="0"/>
          <w:bCs w:val="0"/>
          <w:color w:val="auto"/>
          <w:highlight w:val="none"/>
        </w:rPr>
        <w:t>入支出决算总表</w:t>
      </w:r>
      <w:bookmarkEnd w:id="58"/>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bookmarkStart w:id="59" w:name="_Toc15396620"/>
      <w:r>
        <w:rPr>
          <w:rFonts w:hint="default" w:ascii="Times New Roman" w:hAnsi="Times New Roman" w:eastAsia="仿宋" w:cs="Times New Roman"/>
          <w:b w:val="0"/>
          <w:color w:val="auto"/>
          <w:highlight w:val="none"/>
        </w:rPr>
        <w:t>二、收</w:t>
      </w:r>
      <w:r>
        <w:rPr>
          <w:rStyle w:val="27"/>
          <w:rFonts w:hint="default" w:ascii="Times New Roman" w:hAnsi="Times New Roman" w:eastAsia="仿宋" w:cs="Times New Roman"/>
          <w:b w:val="0"/>
          <w:bCs w:val="0"/>
          <w:color w:val="auto"/>
          <w:highlight w:val="none"/>
        </w:rPr>
        <w:t>入决算表</w:t>
      </w:r>
      <w:bookmarkEnd w:id="59"/>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bookmarkStart w:id="60" w:name="_Toc15396621"/>
      <w:r>
        <w:rPr>
          <w:rStyle w:val="27"/>
          <w:rFonts w:hint="default" w:ascii="Times New Roman" w:hAnsi="Times New Roman" w:eastAsia="仿宋" w:cs="Times New Roman"/>
          <w:b w:val="0"/>
          <w:bCs w:val="0"/>
          <w:color w:val="auto"/>
          <w:highlight w:val="none"/>
        </w:rPr>
        <w:t>三、</w:t>
      </w:r>
      <w:r>
        <w:rPr>
          <w:rFonts w:hint="default" w:ascii="Times New Roman" w:hAnsi="Times New Roman" w:eastAsia="仿宋" w:cs="Times New Roman"/>
          <w:b w:val="0"/>
          <w:color w:val="auto"/>
          <w:highlight w:val="none"/>
        </w:rPr>
        <w:t>支</w:t>
      </w:r>
      <w:r>
        <w:rPr>
          <w:rStyle w:val="27"/>
          <w:rFonts w:hint="default" w:ascii="Times New Roman" w:hAnsi="Times New Roman" w:eastAsia="仿宋" w:cs="Times New Roman"/>
          <w:b w:val="0"/>
          <w:bCs w:val="0"/>
          <w:color w:val="auto"/>
          <w:highlight w:val="none"/>
        </w:rPr>
        <w:t>出决算表</w:t>
      </w:r>
      <w:bookmarkEnd w:id="60"/>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b w:val="0"/>
          <w:color w:val="auto"/>
          <w:highlight w:val="none"/>
        </w:rPr>
      </w:pPr>
      <w:bookmarkStart w:id="61" w:name="_Toc15396622"/>
      <w:r>
        <w:rPr>
          <w:rStyle w:val="27"/>
          <w:rFonts w:hint="default" w:ascii="Times New Roman" w:hAnsi="Times New Roman" w:eastAsia="仿宋" w:cs="Times New Roman"/>
          <w:b w:val="0"/>
          <w:bCs w:val="0"/>
          <w:color w:val="auto"/>
          <w:highlight w:val="none"/>
        </w:rPr>
        <w:t>四、</w:t>
      </w:r>
      <w:r>
        <w:rPr>
          <w:rFonts w:hint="default" w:ascii="Times New Roman" w:hAnsi="Times New Roman" w:eastAsia="仿宋" w:cs="Times New Roman"/>
          <w:b w:val="0"/>
          <w:color w:val="auto"/>
          <w:highlight w:val="none"/>
        </w:rPr>
        <w:t>财</w:t>
      </w:r>
      <w:r>
        <w:rPr>
          <w:rStyle w:val="27"/>
          <w:rFonts w:hint="default" w:ascii="Times New Roman" w:hAnsi="Times New Roman" w:eastAsia="仿宋" w:cs="Times New Roman"/>
          <w:b w:val="0"/>
          <w:bCs w:val="0"/>
          <w:color w:val="auto"/>
          <w:highlight w:val="none"/>
        </w:rPr>
        <w:t>政拨款收入支出决算总表</w:t>
      </w:r>
      <w:bookmarkEnd w:id="61"/>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Style w:val="27"/>
          <w:rFonts w:hint="default" w:ascii="Times New Roman" w:hAnsi="Times New Roman" w:eastAsia="仿宋" w:cs="Times New Roman"/>
          <w:b w:val="0"/>
          <w:bCs w:val="0"/>
          <w:color w:val="auto"/>
          <w:highlight w:val="none"/>
        </w:rPr>
      </w:pPr>
      <w:bookmarkStart w:id="62" w:name="_Toc15396623"/>
      <w:r>
        <w:rPr>
          <w:rStyle w:val="27"/>
          <w:rFonts w:hint="default" w:ascii="Times New Roman" w:hAnsi="Times New Roman" w:eastAsia="仿宋" w:cs="Times New Roman"/>
          <w:b w:val="0"/>
          <w:bCs w:val="0"/>
          <w:color w:val="auto"/>
          <w:highlight w:val="none"/>
        </w:rPr>
        <w:t>五、</w:t>
      </w:r>
      <w:r>
        <w:rPr>
          <w:rFonts w:hint="default" w:ascii="Times New Roman" w:hAnsi="Times New Roman" w:eastAsia="仿宋" w:cs="Times New Roman"/>
          <w:b w:val="0"/>
          <w:color w:val="auto"/>
          <w:highlight w:val="none"/>
        </w:rPr>
        <w:t>财</w:t>
      </w:r>
      <w:r>
        <w:rPr>
          <w:rStyle w:val="27"/>
          <w:rFonts w:hint="default" w:ascii="Times New Roman" w:hAnsi="Times New Roman" w:eastAsia="仿宋" w:cs="Times New Roman"/>
          <w:b w:val="0"/>
          <w:bCs w:val="0"/>
          <w:color w:val="auto"/>
          <w:highlight w:val="none"/>
        </w:rPr>
        <w:t>政拨款支出决算明细表</w:t>
      </w:r>
      <w:bookmarkEnd w:id="62"/>
      <w:bookmarkStart w:id="63" w:name="_Toc15396624"/>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r>
        <w:rPr>
          <w:rStyle w:val="27"/>
          <w:rFonts w:hint="default" w:ascii="Times New Roman" w:hAnsi="Times New Roman" w:eastAsia="仿宋" w:cs="Times New Roman"/>
          <w:b w:val="0"/>
          <w:bCs w:val="0"/>
          <w:color w:val="auto"/>
          <w:highlight w:val="none"/>
        </w:rPr>
        <w:t>六、</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般公共预算财政拨款支出决算表</w:t>
      </w:r>
      <w:bookmarkEnd w:id="63"/>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bookmarkStart w:id="64" w:name="_Toc15396625"/>
      <w:r>
        <w:rPr>
          <w:rStyle w:val="27"/>
          <w:rFonts w:hint="default" w:ascii="Times New Roman" w:hAnsi="Times New Roman" w:eastAsia="仿宋" w:cs="Times New Roman"/>
          <w:b w:val="0"/>
          <w:bCs w:val="0"/>
          <w:color w:val="auto"/>
          <w:highlight w:val="none"/>
        </w:rPr>
        <w:t>七、</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般公共预算财政拨款支出决算明细表</w:t>
      </w:r>
      <w:bookmarkEnd w:id="64"/>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bookmarkStart w:id="65" w:name="_Toc15396626"/>
      <w:r>
        <w:rPr>
          <w:rStyle w:val="27"/>
          <w:rFonts w:hint="default" w:ascii="Times New Roman" w:hAnsi="Times New Roman" w:eastAsia="仿宋" w:cs="Times New Roman"/>
          <w:b w:val="0"/>
          <w:bCs w:val="0"/>
          <w:color w:val="auto"/>
          <w:highlight w:val="none"/>
        </w:rPr>
        <w:t>八、</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般公共预算财政拨款基本支出决算表</w:t>
      </w:r>
      <w:bookmarkEnd w:id="65"/>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bookmarkStart w:id="66" w:name="_Toc15396627"/>
      <w:r>
        <w:rPr>
          <w:rStyle w:val="27"/>
          <w:rFonts w:hint="default" w:ascii="Times New Roman" w:hAnsi="Times New Roman" w:eastAsia="仿宋" w:cs="Times New Roman"/>
          <w:b w:val="0"/>
          <w:bCs w:val="0"/>
          <w:color w:val="auto"/>
          <w:highlight w:val="none"/>
        </w:rPr>
        <w:t>九、</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般公共预算财政拨款项目支出决算表</w:t>
      </w:r>
      <w:bookmarkEnd w:id="66"/>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bookmarkStart w:id="67" w:name="_Toc15396628"/>
      <w:r>
        <w:rPr>
          <w:rStyle w:val="27"/>
          <w:rFonts w:hint="default" w:ascii="Times New Roman" w:hAnsi="Times New Roman" w:eastAsia="仿宋" w:cs="Times New Roman"/>
          <w:b w:val="0"/>
          <w:bCs w:val="0"/>
          <w:color w:val="auto"/>
          <w:highlight w:val="none"/>
        </w:rPr>
        <w:t>十、</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般公共预算财政拨款“三公”经费支出决算表</w:t>
      </w:r>
      <w:bookmarkEnd w:id="67"/>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bookmarkStart w:id="68" w:name="_Toc15396629"/>
      <w:r>
        <w:rPr>
          <w:rStyle w:val="27"/>
          <w:rFonts w:hint="default" w:ascii="Times New Roman" w:hAnsi="Times New Roman" w:eastAsia="仿宋" w:cs="Times New Roman"/>
          <w:b w:val="0"/>
          <w:bCs w:val="0"/>
          <w:color w:val="auto"/>
          <w:highlight w:val="none"/>
        </w:rPr>
        <w:t>十一、</w:t>
      </w:r>
      <w:r>
        <w:rPr>
          <w:rFonts w:hint="default" w:ascii="Times New Roman" w:hAnsi="Times New Roman" w:eastAsia="仿宋" w:cs="Times New Roman"/>
          <w:b w:val="0"/>
          <w:color w:val="auto"/>
          <w:highlight w:val="none"/>
        </w:rPr>
        <w:t>政</w:t>
      </w:r>
      <w:r>
        <w:rPr>
          <w:rStyle w:val="27"/>
          <w:rFonts w:hint="default" w:ascii="Times New Roman" w:hAnsi="Times New Roman" w:eastAsia="仿宋" w:cs="Times New Roman"/>
          <w:b w:val="0"/>
          <w:bCs w:val="0"/>
          <w:color w:val="auto"/>
          <w:highlight w:val="none"/>
        </w:rPr>
        <w:t>府性基金预算财政拨款收入支出决算表</w:t>
      </w:r>
      <w:bookmarkEnd w:id="68"/>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Fonts w:hint="default" w:ascii="Times New Roman" w:hAnsi="Times New Roman" w:eastAsia="仿宋" w:cs="Times New Roman"/>
          <w:color w:val="auto"/>
          <w:highlight w:val="none"/>
        </w:rPr>
      </w:pPr>
      <w:bookmarkStart w:id="69" w:name="_Toc15396630"/>
      <w:r>
        <w:rPr>
          <w:rStyle w:val="27"/>
          <w:rFonts w:hint="default" w:ascii="Times New Roman" w:hAnsi="Times New Roman" w:eastAsia="仿宋" w:cs="Times New Roman"/>
          <w:b w:val="0"/>
          <w:bCs w:val="0"/>
          <w:color w:val="auto"/>
          <w:highlight w:val="none"/>
        </w:rPr>
        <w:t>十二、</w:t>
      </w:r>
      <w:r>
        <w:rPr>
          <w:rFonts w:hint="default" w:ascii="Times New Roman" w:hAnsi="Times New Roman" w:eastAsia="仿宋" w:cs="Times New Roman"/>
          <w:b w:val="0"/>
          <w:color w:val="auto"/>
          <w:highlight w:val="none"/>
        </w:rPr>
        <w:t>政</w:t>
      </w:r>
      <w:r>
        <w:rPr>
          <w:rStyle w:val="27"/>
          <w:rFonts w:hint="default" w:ascii="Times New Roman" w:hAnsi="Times New Roman" w:eastAsia="仿宋" w:cs="Times New Roman"/>
          <w:b w:val="0"/>
          <w:bCs w:val="0"/>
          <w:color w:val="auto"/>
          <w:highlight w:val="none"/>
        </w:rPr>
        <w:t>府性基金预算财政拨款“三公”经费支出决算表</w:t>
      </w:r>
      <w:bookmarkEnd w:id="69"/>
    </w:p>
    <w:p>
      <w:pPr>
        <w:pStyle w:val="4"/>
        <w:pageBreakBefore w:val="0"/>
        <w:widowControl w:val="0"/>
        <w:kinsoku/>
        <w:wordWrap/>
        <w:overflowPunct/>
        <w:topLinePunct w:val="0"/>
        <w:autoSpaceDE/>
        <w:autoSpaceDN/>
        <w:bidi w:val="0"/>
        <w:adjustRightInd/>
        <w:snapToGrid w:val="0"/>
        <w:spacing w:before="0" w:after="0" w:line="576" w:lineRule="exact"/>
        <w:ind w:firstLine="640" w:firstLineChars="200"/>
        <w:textAlignment w:val="auto"/>
        <w:rPr>
          <w:rStyle w:val="27"/>
          <w:rFonts w:hint="default" w:ascii="Times New Roman" w:hAnsi="Times New Roman" w:eastAsia="仿宋" w:cs="Times New Roman"/>
          <w:b w:val="0"/>
          <w:bCs w:val="0"/>
          <w:color w:val="auto"/>
          <w:highlight w:val="none"/>
        </w:rPr>
      </w:pPr>
      <w:bookmarkStart w:id="70" w:name="_Toc15396631"/>
      <w:r>
        <w:rPr>
          <w:rStyle w:val="27"/>
          <w:rFonts w:hint="default" w:ascii="Times New Roman" w:hAnsi="Times New Roman" w:eastAsia="仿宋" w:cs="Times New Roman"/>
          <w:b w:val="0"/>
          <w:bCs w:val="0"/>
          <w:color w:val="auto"/>
          <w:highlight w:val="none"/>
        </w:rPr>
        <w:t>十三、</w:t>
      </w:r>
      <w:r>
        <w:rPr>
          <w:rFonts w:hint="default" w:ascii="Times New Roman" w:hAnsi="Times New Roman" w:eastAsia="仿宋" w:cs="Times New Roman"/>
          <w:b w:val="0"/>
          <w:color w:val="auto"/>
          <w:highlight w:val="none"/>
        </w:rPr>
        <w:t>国</w:t>
      </w:r>
      <w:r>
        <w:rPr>
          <w:rStyle w:val="27"/>
          <w:rFonts w:hint="default" w:ascii="Times New Roman" w:hAnsi="Times New Roman" w:eastAsia="仿宋" w:cs="Times New Roman"/>
          <w:b w:val="0"/>
          <w:bCs w:val="0"/>
          <w:color w:val="auto"/>
          <w:highlight w:val="none"/>
        </w:rPr>
        <w:t>有资本经营预算</w:t>
      </w:r>
      <w:r>
        <w:rPr>
          <w:rStyle w:val="27"/>
          <w:rFonts w:hint="default" w:ascii="Times New Roman" w:hAnsi="Times New Roman" w:eastAsia="仿宋" w:cs="Times New Roman"/>
          <w:b w:val="0"/>
          <w:bCs w:val="0"/>
          <w:color w:val="auto"/>
          <w:highlight w:val="none"/>
          <w:lang w:eastAsia="zh-CN"/>
        </w:rPr>
        <w:t>财政拨款收入</w:t>
      </w:r>
      <w:r>
        <w:rPr>
          <w:rStyle w:val="27"/>
          <w:rFonts w:hint="default" w:ascii="Times New Roman" w:hAnsi="Times New Roman" w:eastAsia="仿宋" w:cs="Times New Roman"/>
          <w:b w:val="0"/>
          <w:bCs w:val="0"/>
          <w:color w:val="auto"/>
          <w:highlight w:val="none"/>
        </w:rPr>
        <w:t>支出决算表</w:t>
      </w:r>
      <w:bookmarkEnd w:id="70"/>
    </w:p>
    <w:p>
      <w:pPr>
        <w:pageBreakBefore w:val="0"/>
        <w:widowControl w:val="0"/>
        <w:kinsoku/>
        <w:wordWrap/>
        <w:overflowPunct/>
        <w:topLinePunct w:val="0"/>
        <w:autoSpaceDE/>
        <w:autoSpaceDN/>
        <w:bidi w:val="0"/>
        <w:adjustRightInd/>
        <w:snapToGrid w:val="0"/>
        <w:spacing w:line="576" w:lineRule="exact"/>
        <w:ind w:firstLine="640" w:firstLineChars="200"/>
        <w:textAlignment w:val="auto"/>
        <w:rPr>
          <w:rStyle w:val="27"/>
          <w:rFonts w:hint="default" w:ascii="Times New Roman" w:hAnsi="Times New Roman" w:eastAsia="仿宋" w:cs="Times New Roman"/>
          <w:b w:val="0"/>
          <w:bCs w:val="0"/>
          <w:color w:val="auto"/>
          <w:highlight w:val="none"/>
          <w:lang w:eastAsia="zh-CN"/>
        </w:rPr>
      </w:pPr>
      <w:r>
        <w:rPr>
          <w:rStyle w:val="27"/>
          <w:rFonts w:hint="default" w:ascii="Times New Roman" w:hAnsi="Times New Roman" w:eastAsia="仿宋" w:cs="Times New Roman"/>
          <w:b w:val="0"/>
          <w:bCs w:val="0"/>
          <w:color w:val="auto"/>
          <w:highlight w:val="none"/>
          <w:lang w:eastAsia="zh-CN"/>
        </w:rPr>
        <w:t>十四、国有资本经营预算财政拨款支出决算表</w:t>
      </w:r>
    </w:p>
    <w:p>
      <w:pPr>
        <w:pStyle w:val="2"/>
        <w:rPr>
          <w:rStyle w:val="27"/>
          <w:rFonts w:hint="default" w:ascii="Times New Roman" w:hAnsi="Times New Roman" w:eastAsia="仿宋" w:cs="Times New Roman"/>
          <w:b w:val="0"/>
          <w:bCs w:val="0"/>
          <w:color w:val="auto"/>
          <w:highlight w:val="none"/>
          <w:lang w:eastAsia="zh-CN"/>
        </w:rPr>
      </w:pPr>
    </w:p>
    <w:p>
      <w:pPr>
        <w:rPr>
          <w:rFonts w:hint="default" w:ascii="Times New Roman" w:hAnsi="Times New Roman" w:eastAsia="方正黑体_GBK" w:cs="Times New Roman"/>
          <w:sz w:val="32"/>
          <w:szCs w:val="32"/>
          <w:lang w:val="en-US" w:eastAsia="zh-CN"/>
        </w:rPr>
      </w:pPr>
    </w:p>
    <w:sectPr>
      <w:headerReference r:id="rId4" w:type="first"/>
      <w:footerReference r:id="rId6" w:type="first"/>
      <w:headerReference r:id="rId3" w:type="default"/>
      <w:footerReference r:id="rId5" w:type="default"/>
      <w:pgSz w:w="11906" w:h="16838"/>
      <w:pgMar w:top="2098" w:right="1474" w:bottom="1984" w:left="1588" w:header="851" w:footer="113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994781956"/>
                          </w:sdtPr>
                          <w:sdtEndPr>
                            <w:rPr>
                              <w:rFonts w:hint="eastAsia" w:ascii="宋体" w:hAnsi="宋体" w:eastAsia="宋体" w:cs="宋体"/>
                              <w:sz w:val="28"/>
                              <w:szCs w:val="28"/>
                            </w:rPr>
                          </w:sdtEndPr>
                          <w:sdtContent>
                            <w:p>
                              <w:pPr>
                                <w:pStyle w:val="8"/>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994781956"/>
                    </w:sdtPr>
                    <w:sdtEndPr>
                      <w:rPr>
                        <w:rFonts w:hint="eastAsia" w:ascii="宋体" w:hAnsi="宋体" w:eastAsia="宋体" w:cs="宋体"/>
                        <w:sz w:val="28"/>
                        <w:szCs w:val="28"/>
                      </w:rPr>
                    </w:sdtEndPr>
                    <w:sdtContent>
                      <w:p>
                        <w:pPr>
                          <w:pStyle w:val="8"/>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sdtContent>
                  </w:sdt>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E794925"/>
    <w:multiLevelType w:val="singleLevel"/>
    <w:tmpl w:val="3E79492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OTJlZDgwZTRlOWM3YmY3NDJmYjUwN2UwMGVkYj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AE46B5"/>
    <w:rsid w:val="04E73608"/>
    <w:rsid w:val="066E0107"/>
    <w:rsid w:val="07996F6E"/>
    <w:rsid w:val="088E6910"/>
    <w:rsid w:val="0A2032A3"/>
    <w:rsid w:val="0AE0655C"/>
    <w:rsid w:val="0FCB204C"/>
    <w:rsid w:val="100D7DB6"/>
    <w:rsid w:val="101860EC"/>
    <w:rsid w:val="10467B98"/>
    <w:rsid w:val="10C055FF"/>
    <w:rsid w:val="11560C8D"/>
    <w:rsid w:val="118107EC"/>
    <w:rsid w:val="12005AC3"/>
    <w:rsid w:val="1295513A"/>
    <w:rsid w:val="13D50BC4"/>
    <w:rsid w:val="151F5926"/>
    <w:rsid w:val="15556D37"/>
    <w:rsid w:val="16BB723D"/>
    <w:rsid w:val="17210EB6"/>
    <w:rsid w:val="180B12CE"/>
    <w:rsid w:val="1AF01D0B"/>
    <w:rsid w:val="1B1F567F"/>
    <w:rsid w:val="1B3501FE"/>
    <w:rsid w:val="1BE8440E"/>
    <w:rsid w:val="1D155CEE"/>
    <w:rsid w:val="1DDE2DCF"/>
    <w:rsid w:val="1E7A1851"/>
    <w:rsid w:val="1ECE699F"/>
    <w:rsid w:val="1F0F2A13"/>
    <w:rsid w:val="23860B96"/>
    <w:rsid w:val="240371BF"/>
    <w:rsid w:val="250F1FF7"/>
    <w:rsid w:val="25F52A64"/>
    <w:rsid w:val="26F47640"/>
    <w:rsid w:val="28082CC9"/>
    <w:rsid w:val="285C326E"/>
    <w:rsid w:val="29FD04D3"/>
    <w:rsid w:val="2A3C717E"/>
    <w:rsid w:val="2C097415"/>
    <w:rsid w:val="2C0B5689"/>
    <w:rsid w:val="2C8A61B5"/>
    <w:rsid w:val="2DE906FD"/>
    <w:rsid w:val="2DF04E50"/>
    <w:rsid w:val="2E713AD4"/>
    <w:rsid w:val="2EA20500"/>
    <w:rsid w:val="2F126410"/>
    <w:rsid w:val="2F5F498A"/>
    <w:rsid w:val="319F7F4E"/>
    <w:rsid w:val="31DE3900"/>
    <w:rsid w:val="343468C1"/>
    <w:rsid w:val="34BD10D8"/>
    <w:rsid w:val="36415851"/>
    <w:rsid w:val="36AA5135"/>
    <w:rsid w:val="37E16F03"/>
    <w:rsid w:val="3B14227F"/>
    <w:rsid w:val="3BA96182"/>
    <w:rsid w:val="3C1A101E"/>
    <w:rsid w:val="3D98207C"/>
    <w:rsid w:val="3E171CB9"/>
    <w:rsid w:val="400F4307"/>
    <w:rsid w:val="40B03CFF"/>
    <w:rsid w:val="41102922"/>
    <w:rsid w:val="41346ECA"/>
    <w:rsid w:val="42C341BE"/>
    <w:rsid w:val="42CD488F"/>
    <w:rsid w:val="44E268DA"/>
    <w:rsid w:val="45DB35CC"/>
    <w:rsid w:val="466C340B"/>
    <w:rsid w:val="49064E04"/>
    <w:rsid w:val="491E3CD2"/>
    <w:rsid w:val="4A3634C7"/>
    <w:rsid w:val="4A627F82"/>
    <w:rsid w:val="4B166E55"/>
    <w:rsid w:val="4B4F25DA"/>
    <w:rsid w:val="4BE068DB"/>
    <w:rsid w:val="4D577224"/>
    <w:rsid w:val="4E192EE4"/>
    <w:rsid w:val="4E3D6F1E"/>
    <w:rsid w:val="4EAB630A"/>
    <w:rsid w:val="4ECE2238"/>
    <w:rsid w:val="4F022943"/>
    <w:rsid w:val="4FBF3F5F"/>
    <w:rsid w:val="506D02AA"/>
    <w:rsid w:val="510C3BDE"/>
    <w:rsid w:val="51F218DA"/>
    <w:rsid w:val="523A5D04"/>
    <w:rsid w:val="54C93B90"/>
    <w:rsid w:val="559303A9"/>
    <w:rsid w:val="56760C08"/>
    <w:rsid w:val="5AF92295"/>
    <w:rsid w:val="5B64655B"/>
    <w:rsid w:val="5BFB2FBD"/>
    <w:rsid w:val="5C5D48E3"/>
    <w:rsid w:val="5CD71FC4"/>
    <w:rsid w:val="5D485594"/>
    <w:rsid w:val="60C84824"/>
    <w:rsid w:val="615C7D94"/>
    <w:rsid w:val="61720E31"/>
    <w:rsid w:val="63C97091"/>
    <w:rsid w:val="64D40F91"/>
    <w:rsid w:val="684B52E9"/>
    <w:rsid w:val="6A8B72DD"/>
    <w:rsid w:val="6BAC7340"/>
    <w:rsid w:val="6BD9156F"/>
    <w:rsid w:val="6C4A05C8"/>
    <w:rsid w:val="6E7E3605"/>
    <w:rsid w:val="6EA32FC7"/>
    <w:rsid w:val="6FF5CC65"/>
    <w:rsid w:val="70675639"/>
    <w:rsid w:val="71155A02"/>
    <w:rsid w:val="715C0E4B"/>
    <w:rsid w:val="71D422F8"/>
    <w:rsid w:val="71E73175"/>
    <w:rsid w:val="722B3E3E"/>
    <w:rsid w:val="72734D90"/>
    <w:rsid w:val="73AD73D5"/>
    <w:rsid w:val="73B6EB34"/>
    <w:rsid w:val="74C72DA0"/>
    <w:rsid w:val="7575312B"/>
    <w:rsid w:val="79CF5A9B"/>
    <w:rsid w:val="79EE5BA4"/>
    <w:rsid w:val="7A894339"/>
    <w:rsid w:val="7B2A3E49"/>
    <w:rsid w:val="7D6C09D3"/>
    <w:rsid w:val="7EEF11D3"/>
    <w:rsid w:val="7FA30C79"/>
    <w:rsid w:val="7FC96657"/>
    <w:rsid w:val="7FCF08A9"/>
    <w:rsid w:val="D8D6DB89"/>
    <w:rsid w:val="DB6F4CAB"/>
    <w:rsid w:val="DF6F978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Body Text First Indent"/>
    <w:next w:val="2"/>
    <w:qFormat/>
    <w:uiPriority w:val="0"/>
    <w:pPr>
      <w:widowControl w:val="0"/>
      <w:spacing w:after="120"/>
      <w:ind w:firstLine="482" w:firstLineChars="200"/>
      <w:jc w:val="both"/>
    </w:pPr>
    <w:rPr>
      <w:rFonts w:ascii="Times New Roman" w:hAnsi="Times New Roman" w:eastAsia="宋体" w:cs="Times New Roman"/>
      <w:kern w:val="2"/>
      <w:sz w:val="21"/>
      <w:szCs w:val="24"/>
      <w:lang w:val="en-US" w:eastAsia="zh-CN" w:bidi="ar-SA"/>
    </w:rPr>
  </w:style>
  <w:style w:type="paragraph" w:styleId="13">
    <w:name w:val="Body Text First Indent 2"/>
    <w:next w:val="12"/>
    <w:qFormat/>
    <w:uiPriority w:val="0"/>
    <w:pPr>
      <w:widowControl w:val="0"/>
      <w:spacing w:after="0"/>
      <w:ind w:left="420" w:leftChars="200" w:firstLine="420" w:firstLineChars="200"/>
      <w:jc w:val="both"/>
    </w:pPr>
    <w:rPr>
      <w:rFonts w:ascii="Calibri" w:hAnsi="Calibri" w:eastAsia="宋体" w:cs="Times New Roman"/>
      <w:kern w:val="2"/>
      <w:sz w:val="21"/>
      <w:szCs w:val="24"/>
      <w:lang w:val="en-US" w:eastAsia="zh-CN" w:bidi="ar-SA"/>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21"/>
    <w:basedOn w:val="15"/>
    <w:qFormat/>
    <w:uiPriority w:val="0"/>
    <w:rPr>
      <w:rFonts w:hint="default" w:ascii="Times New Roman" w:hAnsi="Times New Roman" w:cs="Times New Roman"/>
      <w:color w:val="000000"/>
      <w:sz w:val="22"/>
      <w:szCs w:val="22"/>
      <w:u w:val="none"/>
    </w:rPr>
  </w:style>
  <w:style w:type="character" w:customStyle="1" w:styleId="33">
    <w:name w:val="font3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Sheet1!$A$2:$A$5</c:f>
              <c:numCache>
                <c:formatCode>General</c:formatCode>
                <c:ptCount val="4"/>
                <c:pt idx="0">
                  <c:v>2021</c:v>
                </c:pt>
                <c:pt idx="1">
                  <c:v>2020</c:v>
                </c:pt>
              </c:numCache>
            </c:numRef>
          </c:cat>
          <c:val>
            <c:numRef>
              <c:f>Sheet1!$B$2:$B$5</c:f>
              <c:numCache>
                <c:formatCode>General</c:formatCode>
                <c:ptCount val="4"/>
                <c:pt idx="0">
                  <c:v>133.56</c:v>
                </c:pt>
                <c:pt idx="1">
                  <c:v>139.45</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Sheet1!$A$2:$A$5</c:f>
              <c:numCache>
                <c:formatCode>General</c:formatCode>
                <c:ptCount val="4"/>
                <c:pt idx="0">
                  <c:v>2021</c:v>
                </c:pt>
                <c:pt idx="1">
                  <c:v>2020</c:v>
                </c:pt>
              </c:numCache>
            </c:numRef>
          </c:cat>
          <c:val>
            <c:numRef>
              <c:f>Sheet1!$C$2:$C$5</c:f>
              <c:numCache>
                <c:formatCode>General</c:formatCode>
                <c:ptCount val="4"/>
                <c:pt idx="0">
                  <c:v>143.23</c:v>
                </c:pt>
                <c:pt idx="1">
                  <c:v>131.47</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2021</c:v>
                </c:pt>
                <c:pt idx="1">
                  <c:v>2020</c:v>
                </c:pt>
              </c:numCache>
            </c:num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67027612"/>
        <c:axId val="969484871"/>
      </c:barChart>
      <c:catAx>
        <c:axId val="3670276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9484871"/>
        <c:crosses val="autoZero"/>
        <c:auto val="1"/>
        <c:lblAlgn val="ctr"/>
        <c:lblOffset val="100"/>
        <c:noMultiLvlLbl val="0"/>
      </c:catAx>
      <c:valAx>
        <c:axId val="969484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027612"/>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Lbls>
            <c:delete val="1"/>
          </c:dLbls>
          <c:cat>
            <c:numRef>
              <c:f>Sheet1!$A$2:$A$5</c:f>
              <c:numCache>
                <c:formatCode>General</c:formatCode>
                <c:ptCount val="4"/>
                <c:pt idx="0">
                  <c:v>2021</c:v>
                </c:pt>
              </c:numCache>
            </c:numRef>
          </c:cat>
          <c:val>
            <c:numRef>
              <c:f>Sheet1!$B$2:$B$5</c:f>
              <c:numCache>
                <c:formatCode>General</c:formatCode>
                <c:ptCount val="4"/>
                <c:pt idx="0">
                  <c:v>133.56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Lbls>
            <c:delete val="1"/>
          </c:dLbls>
          <c:cat>
            <c:numRef>
              <c:f>Sheet1!$A$2:$A$5</c:f>
              <c:numCache>
                <c:formatCode>General</c:formatCode>
                <c:ptCount val="4"/>
                <c:pt idx="0">
                  <c:v>2021</c:v>
                </c:pt>
              </c:numCache>
            </c:numRef>
          </c:cat>
          <c:val>
            <c:numRef>
              <c:f>Sheet1!$B$2:$B$5</c:f>
              <c:numCache>
                <c:formatCode>General</c:formatCode>
                <c:ptCount val="4"/>
                <c:pt idx="0">
                  <c:v>143.23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Sheet1!$A$2:$A$5</c:f>
              <c:numCache>
                <c:formatCode>General</c:formatCode>
                <c:ptCount val="4"/>
                <c:pt idx="0">
                  <c:v>2021</c:v>
                </c:pt>
                <c:pt idx="1">
                  <c:v>2020</c:v>
                </c:pt>
              </c:numCache>
            </c:numRef>
          </c:cat>
          <c:val>
            <c:numRef>
              <c:f>Sheet1!$B$2:$B$5</c:f>
              <c:numCache>
                <c:formatCode>General</c:formatCode>
                <c:ptCount val="4"/>
                <c:pt idx="0">
                  <c:v>133.56</c:v>
                </c:pt>
                <c:pt idx="1">
                  <c:v>139.45</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Sheet1!$A$2:$A$5</c:f>
              <c:numCache>
                <c:formatCode>General</c:formatCode>
                <c:ptCount val="4"/>
                <c:pt idx="0">
                  <c:v>2021</c:v>
                </c:pt>
                <c:pt idx="1">
                  <c:v>2020</c:v>
                </c:pt>
              </c:numCache>
            </c:numRef>
          </c:cat>
          <c:val>
            <c:numRef>
              <c:f>Sheet1!$C$2:$C$5</c:f>
              <c:numCache>
                <c:formatCode>General</c:formatCode>
                <c:ptCount val="4"/>
                <c:pt idx="0">
                  <c:v>143.23</c:v>
                </c:pt>
                <c:pt idx="1">
                  <c:v>131.47</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2021</c:v>
                </c:pt>
                <c:pt idx="1">
                  <c:v>2020</c:v>
                </c:pt>
              </c:numCache>
            </c:num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456022891"/>
        <c:axId val="383442584"/>
      </c:barChart>
      <c:catAx>
        <c:axId val="4560228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442584"/>
        <c:crosses val="autoZero"/>
        <c:auto val="1"/>
        <c:lblAlgn val="ctr"/>
        <c:lblOffset val="100"/>
        <c:noMultiLvlLbl val="0"/>
      </c:catAx>
      <c:valAx>
        <c:axId val="383442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022891"/>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delete val="1"/>
          </c:dLbls>
          <c:cat>
            <c:numRef>
              <c:f>Sheet1!$A$2:$A$5</c:f>
              <c:numCache>
                <c:formatCode>General</c:formatCode>
                <c:ptCount val="4"/>
                <c:pt idx="0">
                  <c:v>2021</c:v>
                </c:pt>
                <c:pt idx="1">
                  <c:v>2020</c:v>
                </c:pt>
              </c:numCache>
            </c:numRef>
          </c:cat>
          <c:val>
            <c:numRef>
              <c:f>Sheet1!$B$2:$B$5</c:f>
              <c:numCache>
                <c:formatCode>General</c:formatCode>
                <c:ptCount val="4"/>
                <c:pt idx="0">
                  <c:v>143.23</c:v>
                </c:pt>
                <c:pt idx="1">
                  <c:v>131.47</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numRef>
              <c:f>Sheet1!$A$2:$A$5</c:f>
              <c:numCache>
                <c:formatCode>General</c:formatCode>
                <c:ptCount val="4"/>
                <c:pt idx="0">
                  <c:v>2021</c:v>
                </c:pt>
                <c:pt idx="1">
                  <c:v>2020</c:v>
                </c:pt>
              </c:numCache>
            </c:num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2021</c:v>
                </c:pt>
                <c:pt idx="1">
                  <c:v>2020</c:v>
                </c:pt>
              </c:numCache>
            </c:numRef>
          </c:cat>
          <c:val>
            <c:numRef>
              <c:f>Sheet1!$D$2:$D$5</c:f>
              <c:numCache>
                <c:formatCode>General</c:formatCode>
                <c:ptCount val="4"/>
              </c:numCache>
            </c:numRef>
          </c:val>
        </c:ser>
        <c:ser>
          <c:idx val="3"/>
          <c:order val="3"/>
          <c:tx>
            <c:strRef>
              <c:f>Sheet1!$E$1</c:f>
              <c:strCache>
                <c:ptCount val="1"/>
                <c:pt idx="0">
                  <c:v/>
                </c:pt>
              </c:strCache>
            </c:strRef>
          </c:tx>
          <c:spPr>
            <a:solidFill>
              <a:schemeClr val="accent4"/>
            </a:solidFill>
            <a:ln>
              <a:noFill/>
            </a:ln>
            <a:effectLst/>
          </c:spPr>
          <c:invertIfNegative val="0"/>
          <c:dLbls>
            <c:delete val="1"/>
          </c:dLbls>
          <c:cat>
            <c:numRef>
              <c:f>Sheet1!$A$2:$A$5</c:f>
              <c:numCache>
                <c:formatCode>General</c:formatCode>
                <c:ptCount val="4"/>
                <c:pt idx="0">
                  <c:v>2021</c:v>
                </c:pt>
                <c:pt idx="1">
                  <c:v>2020</c:v>
                </c:pt>
              </c:numCache>
            </c:numRef>
          </c:cat>
          <c:val>
            <c:numRef>
              <c:f>Sheet1!$E$2:$E$5</c:f>
              <c:numCache>
                <c:formatCode>General</c:formatCode>
                <c:ptCount val="4"/>
              </c:numCache>
            </c:numRef>
          </c:val>
        </c:ser>
        <c:dLbls>
          <c:showLegendKey val="0"/>
          <c:showVal val="0"/>
          <c:showCatName val="0"/>
          <c:showSerName val="0"/>
          <c:showPercent val="0"/>
          <c:showBubbleSize val="0"/>
        </c:dLbls>
        <c:gapWidth val="219"/>
        <c:overlap val="-27"/>
        <c:axId val="260711212"/>
        <c:axId val="798118346"/>
      </c:barChart>
      <c:catAx>
        <c:axId val="2607112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8118346"/>
        <c:crosses val="autoZero"/>
        <c:auto val="1"/>
        <c:lblAlgn val="ctr"/>
        <c:lblOffset val="100"/>
        <c:noMultiLvlLbl val="0"/>
      </c:catAx>
      <c:valAx>
        <c:axId val="79811834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711212"/>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Lbls>
            <c:delete val="1"/>
          </c:dLbls>
          <c:cat>
            <c:strRef>
              <c:f>Sheet1!$A$2:$A$6</c:f>
              <c:strCache>
                <c:ptCount val="5"/>
                <c:pt idx="0">
                  <c:v>社会保障和就业支出</c:v>
                </c:pt>
                <c:pt idx="1">
                  <c:v>卫生健康支出</c:v>
                </c:pt>
                <c:pt idx="2">
                  <c:v>城乡社区支出</c:v>
                </c:pt>
                <c:pt idx="3">
                  <c:v>自然资源海洋气象等支出</c:v>
                </c:pt>
                <c:pt idx="4">
                  <c:v>住房保障支出</c:v>
                </c:pt>
              </c:strCache>
            </c:strRef>
          </c:cat>
          <c:val>
            <c:numRef>
              <c:f>Sheet1!$B$2:$B$6</c:f>
              <c:numCache>
                <c:formatCode>General</c:formatCode>
                <c:ptCount val="5"/>
                <c:pt idx="0">
                  <c:v>13.61</c:v>
                </c:pt>
                <c:pt idx="1">
                  <c:v>8.09</c:v>
                </c:pt>
                <c:pt idx="2">
                  <c:v>102.77</c:v>
                </c:pt>
                <c:pt idx="3">
                  <c:v>8.56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6250</Words>
  <Characters>7638</Characters>
  <Lines>61</Lines>
  <Paragraphs>17</Paragraphs>
  <TotalTime>9</TotalTime>
  <ScaleCrop>false</ScaleCrop>
  <LinksUpToDate>false</LinksUpToDate>
  <CharactersWithSpaces>7678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国土空间用途管制股:朱立文</cp:lastModifiedBy>
  <cp:lastPrinted>2022-10-13T07:22:00Z</cp:lastPrinted>
  <dcterms:modified xsi:type="dcterms:W3CDTF">2022-10-24T07:28:22Z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50AE14EC553A4C1E8F33DAB8EE327804</vt:lpwstr>
  </property>
</Properties>
</file>