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eastAsia="方正小标宋_GBK" w:cs="方正小标宋_GBK"/>
          <w:b w:val="0"/>
          <w:bCs/>
          <w:color w:val="000000"/>
          <w:kern w:val="0"/>
          <w:sz w:val="44"/>
          <w:szCs w:val="44"/>
          <w:lang w:val="en-US" w:eastAsia="zh-CN"/>
        </w:rPr>
      </w:pPr>
      <w:r>
        <w:rPr>
          <w:rFonts w:hint="eastAsia" w:ascii="方正小标宋_GBK" w:eastAsia="方正小标宋_GBK" w:cs="方正小标宋_GBK"/>
          <w:b w:val="0"/>
          <w:bCs/>
          <w:color w:val="000000"/>
          <w:kern w:val="0"/>
          <w:sz w:val="44"/>
          <w:szCs w:val="44"/>
          <w:lang w:val="en-US" w:eastAsia="zh-CN"/>
        </w:rPr>
        <w:t>关于《巴中市恩阳区城市规划区内违法建设管控暂行办法》（征求意见稿）起草说明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eastAsia="方正黑体_GBK" w:cs="方正黑体_GBK"/>
          <w:sz w:val="32"/>
          <w:szCs w:val="32"/>
        </w:rPr>
      </w:pPr>
      <w:r>
        <w:rPr>
          <w:rFonts w:hint="eastAsia" w:ascii="方正黑体_GBK" w:eastAsia="方正黑体_GBK" w:cs="方正黑体_GBK"/>
          <w:sz w:val="32"/>
          <w:szCs w:val="32"/>
        </w:rPr>
        <w:t>一、起草背景</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eastAsia="方正仿宋_GBK"/>
          <w:color w:val="000000"/>
          <w:sz w:val="32"/>
          <w:szCs w:val="32"/>
          <w:lang w:eastAsia="zh-CN"/>
        </w:rPr>
      </w:pPr>
      <w:r>
        <w:rPr>
          <w:rFonts w:hint="eastAsia" w:ascii="方正仿宋_GBK" w:eastAsia="方正仿宋_GBK"/>
          <w:color w:val="000000"/>
          <w:sz w:val="32"/>
          <w:szCs w:val="32"/>
          <w:lang w:eastAsia="zh-CN"/>
        </w:rPr>
        <w:t>为进一步明确我区城市规划区范围内违法建设行为的监督管理主体职责，遏制和打击违法建设行为，规范城乡规划建设管理秩序，改善人居环境，根据</w:t>
      </w:r>
      <w:r>
        <w:rPr>
          <w:rFonts w:hint="eastAsia" w:ascii="方正仿宋_GBK" w:eastAsia="方正仿宋_GBK"/>
          <w:color w:val="000000"/>
          <w:sz w:val="32"/>
          <w:szCs w:val="32"/>
          <w:lang w:val="en-US" w:eastAsia="zh-CN"/>
        </w:rPr>
        <w:t>国家、省、市</w:t>
      </w:r>
      <w:r>
        <w:rPr>
          <w:rFonts w:hint="eastAsia" w:ascii="方正仿宋_GBK" w:eastAsia="方正仿宋_GBK"/>
          <w:color w:val="000000"/>
          <w:sz w:val="32"/>
          <w:szCs w:val="32"/>
          <w:lang w:eastAsia="zh-CN"/>
        </w:rPr>
        <w:t>有关法律法规的规定，结合我区实际，</w:t>
      </w:r>
      <w:r>
        <w:rPr>
          <w:rFonts w:hint="eastAsia" w:ascii="方正仿宋_GBK" w:eastAsia="方正仿宋_GBK"/>
          <w:color w:val="000000"/>
          <w:sz w:val="32"/>
          <w:szCs w:val="32"/>
          <w:lang w:val="en-US" w:eastAsia="zh-CN"/>
        </w:rPr>
        <w:t>区城市管理委员会办公室起草</w:t>
      </w:r>
      <w:r>
        <w:rPr>
          <w:rFonts w:hint="eastAsia" w:ascii="方正仿宋_GBK" w:eastAsia="方正仿宋_GBK"/>
          <w:color w:val="000000"/>
          <w:sz w:val="32"/>
          <w:szCs w:val="32"/>
          <w:lang w:eastAsia="zh-CN"/>
        </w:rPr>
        <w:t>本办法。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eastAsia="方正黑体_GBK" w:cs="方正黑体_GBK"/>
          <w:sz w:val="32"/>
          <w:szCs w:val="32"/>
          <w:lang w:eastAsia="zh-CN"/>
        </w:rPr>
      </w:pPr>
      <w:r>
        <w:rPr>
          <w:rFonts w:hint="eastAsia" w:ascii="方正黑体_GBK" w:eastAsia="方正黑体_GBK" w:cs="方正黑体_GBK"/>
          <w:sz w:val="32"/>
          <w:szCs w:val="32"/>
          <w:lang w:val="en-US" w:eastAsia="zh-CN"/>
        </w:rPr>
        <w:t>二</w:t>
      </w:r>
      <w:r>
        <w:rPr>
          <w:rFonts w:hint="eastAsia" w:ascii="方正黑体_GBK" w:eastAsia="方正黑体_GBK" w:cs="方正黑体_GBK"/>
          <w:sz w:val="32"/>
          <w:szCs w:val="32"/>
          <w:lang w:eastAsia="zh-CN"/>
        </w:rPr>
        <w:t>、主要内容</w:t>
      </w:r>
    </w:p>
    <w:p>
      <w:pPr>
        <w:keepNext w:val="0"/>
        <w:keepLines w:val="0"/>
        <w:pageBreakBefore w:val="0"/>
        <w:widowControl w:val="0"/>
        <w:kinsoku/>
        <w:wordWrap/>
        <w:overflowPunct/>
        <w:topLinePunct w:val="0"/>
        <w:autoSpaceDE/>
        <w:autoSpaceDN/>
        <w:adjustRightInd/>
        <w:snapToGrid/>
        <w:spacing w:line="540" w:lineRule="exact"/>
        <w:ind w:firstLine="640" w:firstLineChars="200"/>
        <w:rPr>
          <w:rFonts w:hint="eastAsia" w:ascii="方正黑体简体" w:eastAsia="方正黑体简体" w:cs="方正黑体简体"/>
          <w:b w:val="0"/>
          <w:bCs w:val="0"/>
          <w:color w:val="333333"/>
          <w:kern w:val="0"/>
          <w:sz w:val="32"/>
          <w:szCs w:val="32"/>
          <w:lang w:val="en-US" w:eastAsia="zh-CN" w:bidi="ar-SA"/>
        </w:rPr>
      </w:pPr>
      <w:r>
        <w:rPr>
          <w:rFonts w:hint="eastAsia" w:ascii="方正仿宋_GBK" w:eastAsia="方正仿宋_GBK" w:cs="方正黑体简体"/>
          <w:color w:val="000000"/>
          <w:sz w:val="32"/>
          <w:szCs w:val="32"/>
          <w:lang w:val="en-US" w:bidi="ar-SA"/>
        </w:rPr>
        <w:t>《办法》分六章</w:t>
      </w:r>
      <w:r>
        <w:rPr>
          <w:rFonts w:ascii="方正仿宋_GBK" w:eastAsia="方正仿宋_GBK" w:cs="方正黑体简体"/>
          <w:color w:val="000000"/>
          <w:sz w:val="32"/>
          <w:szCs w:val="32"/>
          <w:lang w:val="en-US" w:bidi="ar-SA"/>
        </w:rPr>
        <w:t>三十九条</w:t>
      </w:r>
      <w:r>
        <w:rPr>
          <w:rFonts w:hint="eastAsia" w:ascii="方正仿宋_GBK" w:eastAsia="方正仿宋_GBK" w:cs="方正黑体简体"/>
          <w:color w:val="000000"/>
          <w:sz w:val="32"/>
          <w:szCs w:val="32"/>
          <w:lang w:val="en-US" w:bidi="ar-SA"/>
        </w:rPr>
        <w:t>。</w:t>
      </w:r>
    </w:p>
    <w:p>
      <w:pPr>
        <w:keepNext w:val="0"/>
        <w:keepLines w:val="0"/>
        <w:pageBreakBefore w:val="0"/>
        <w:widowControl w:val="0"/>
        <w:kinsoku/>
        <w:wordWrap/>
        <w:overflowPunct/>
        <w:topLinePunct w:val="0"/>
        <w:autoSpaceDE/>
        <w:autoSpaceDN/>
        <w:adjustRightInd/>
        <w:snapToGrid/>
        <w:spacing w:line="540" w:lineRule="exact"/>
        <w:ind w:firstLine="643" w:firstLineChars="200"/>
        <w:rPr>
          <w:rFonts w:hint="eastAsia" w:ascii="方正黑体简体" w:eastAsia="方正黑体简体" w:cs="方正黑体简体"/>
          <w:b w:val="0"/>
          <w:bCs w:val="0"/>
          <w:color w:val="333333"/>
          <w:kern w:val="0"/>
          <w:sz w:val="32"/>
          <w:szCs w:val="32"/>
        </w:rPr>
      </w:pPr>
      <w:r>
        <w:rPr>
          <w:rFonts w:hint="eastAsia" w:ascii="方正楷体_GBK" w:eastAsia="方正楷体_GBK" w:cs="方正黑体简体"/>
          <w:b/>
          <w:bCs/>
          <w:color w:val="000000"/>
          <w:sz w:val="32"/>
          <w:szCs w:val="32"/>
          <w:lang w:eastAsia="zh-CN"/>
        </w:rPr>
        <w:t>第一章为总则。</w:t>
      </w:r>
      <w:r>
        <w:rPr>
          <w:rFonts w:ascii="方正仿宋_GBK" w:eastAsia="方正仿宋_GBK" w:cs="方正黑体简体"/>
          <w:color w:val="000000"/>
          <w:sz w:val="32"/>
          <w:szCs w:val="32"/>
          <w:lang w:eastAsia="zh-CN"/>
        </w:rPr>
        <w:t>列举了相关法律条款，对办法适用范围、违法建设处置方式、管控权责划分等进行说明。</w:t>
      </w:r>
    </w:p>
    <w:p>
      <w:pPr>
        <w:keepNext w:val="0"/>
        <w:keepLines w:val="0"/>
        <w:pageBreakBefore w:val="0"/>
        <w:widowControl/>
        <w:kinsoku/>
        <w:wordWrap/>
        <w:overflowPunct/>
        <w:topLinePunct w:val="0"/>
        <w:adjustRightInd/>
        <w:snapToGrid/>
        <w:spacing w:line="540" w:lineRule="exact"/>
        <w:ind w:left="0" w:firstLine="643" w:firstLineChars="200"/>
        <w:rPr>
          <w:rFonts w:hint="eastAsia" w:ascii="方正楷体_GBK" w:eastAsia="方正楷体_GBK" w:cs="方正黑体简体"/>
          <w:b/>
          <w:bCs/>
          <w:color w:val="000000"/>
          <w:sz w:val="32"/>
          <w:szCs w:val="32"/>
        </w:rPr>
      </w:pPr>
      <w:r>
        <w:rPr>
          <w:rFonts w:hint="eastAsia" w:ascii="方正楷体_GBK" w:eastAsia="方正楷体_GBK" w:cs="方正黑体简体"/>
          <w:b/>
          <w:bCs/>
          <w:color w:val="000000"/>
          <w:sz w:val="32"/>
          <w:szCs w:val="32"/>
          <w:lang w:val="en-US" w:bidi="ar-SA"/>
        </w:rPr>
        <w:t>第二章为控制和查处对象。</w:t>
      </w:r>
      <w:r>
        <w:rPr>
          <w:rFonts w:ascii="方正仿宋_GBK" w:eastAsia="方正仿宋_GBK" w:cs="方正黑体简体"/>
          <w:bCs/>
          <w:color w:val="000000"/>
          <w:sz w:val="32"/>
          <w:szCs w:val="32"/>
          <w:lang w:val="en-US" w:bidi="ar-SA"/>
        </w:rPr>
        <w:t>对违法建设行为范围进行界定。</w:t>
      </w:r>
    </w:p>
    <w:p>
      <w:pPr>
        <w:pStyle w:val="3"/>
        <w:keepNext w:val="0"/>
        <w:keepLines w:val="0"/>
        <w:pageBreakBefore w:val="0"/>
        <w:widowControl w:val="0"/>
        <w:kinsoku/>
        <w:wordWrap/>
        <w:overflowPunct/>
        <w:topLinePunct w:val="0"/>
        <w:autoSpaceDE/>
        <w:autoSpaceDN/>
        <w:adjustRightInd/>
        <w:snapToGrid/>
        <w:spacing w:line="540" w:lineRule="exact"/>
        <w:ind w:left="0" w:firstLine="643" w:firstLineChars="200"/>
        <w:rPr>
          <w:rFonts w:hint="eastAsia" w:ascii="方正楷体_GBK" w:eastAsia="方正楷体_GBK" w:cs="方正黑体简体"/>
          <w:b/>
          <w:bCs/>
          <w:color w:val="000000"/>
          <w:sz w:val="32"/>
          <w:szCs w:val="32"/>
        </w:rPr>
      </w:pPr>
      <w:r>
        <w:rPr>
          <w:rFonts w:hint="eastAsia" w:ascii="方正楷体_GBK" w:eastAsia="方正楷体_GBK" w:cs="方正黑体简体"/>
          <w:b/>
          <w:bCs/>
          <w:color w:val="000000"/>
          <w:sz w:val="32"/>
          <w:szCs w:val="32"/>
          <w:lang w:val="en-US" w:bidi="ar-SA"/>
        </w:rPr>
        <w:t>第三章为违法建设管控和查处的主体及相关部门职责</w:t>
      </w:r>
      <w:r>
        <w:rPr>
          <w:rFonts w:ascii="方正楷体_GBK" w:eastAsia="方正楷体_GBK" w:cs="方正黑体简体"/>
          <w:b/>
          <w:bCs/>
          <w:color w:val="000000"/>
          <w:sz w:val="32"/>
          <w:szCs w:val="32"/>
          <w:lang w:val="en-US" w:bidi="ar-SA"/>
        </w:rPr>
        <w:t>。</w:t>
      </w:r>
      <w:r>
        <w:rPr>
          <w:rFonts w:ascii="方正仿宋_GBK" w:eastAsia="方正仿宋_GBK" w:cs="方正仿宋_GBK"/>
          <w:sz w:val="32"/>
          <w:szCs w:val="32"/>
          <w:lang w:eastAsia="zh-CN" w:bidi="ar-SA"/>
        </w:rPr>
        <w:t>对镇（街道）、村（居）委会、物业服务企业在履行违法建设管控辖区管理主体责任，规划、住建等部门行业主体责任及执法部门的执法主体责任进行了明确。</w:t>
      </w:r>
    </w:p>
    <w:p>
      <w:pPr>
        <w:pStyle w:val="3"/>
        <w:keepNext w:val="0"/>
        <w:keepLines w:val="0"/>
        <w:pageBreakBefore w:val="0"/>
        <w:widowControl w:val="0"/>
        <w:kinsoku/>
        <w:wordWrap/>
        <w:overflowPunct/>
        <w:topLinePunct w:val="0"/>
        <w:autoSpaceDE/>
        <w:autoSpaceDN/>
        <w:adjustRightInd/>
        <w:snapToGrid/>
        <w:spacing w:line="540" w:lineRule="exact"/>
        <w:ind w:left="0" w:firstLine="643" w:firstLineChars="200"/>
        <w:rPr>
          <w:rFonts w:hint="eastAsia" w:ascii="方正仿宋_GBK" w:eastAsia="方正仿宋_GBK" w:cs="方正仿宋_GBK"/>
          <w:bCs/>
          <w:sz w:val="32"/>
          <w:szCs w:val="32"/>
        </w:rPr>
      </w:pPr>
      <w:r>
        <w:rPr>
          <w:rFonts w:hint="eastAsia" w:ascii="方正楷体_GBK" w:eastAsia="方正楷体_GBK" w:cs="方正黑体简体"/>
          <w:b/>
          <w:bCs/>
          <w:color w:val="000000"/>
          <w:sz w:val="32"/>
          <w:szCs w:val="32"/>
          <w:lang w:val="en-US" w:bidi="ar-SA"/>
        </w:rPr>
        <w:t>第四章为违法建筑的防控与查处</w:t>
      </w:r>
      <w:r>
        <w:rPr>
          <w:rFonts w:ascii="方正仿宋_GBK" w:eastAsia="方正仿宋_GBK" w:cs="方正仿宋_GBK"/>
          <w:sz w:val="32"/>
          <w:szCs w:val="32"/>
          <w:lang w:val="en-US"/>
        </w:rPr>
        <w:t>。按照</w:t>
      </w:r>
      <w:r>
        <w:rPr>
          <w:rFonts w:hint="eastAsia" w:ascii="方正仿宋_GBK" w:eastAsia="方正仿宋_GBK" w:cs="方正仿宋_GBK"/>
          <w:bCs/>
          <w:sz w:val="32"/>
          <w:szCs w:val="32"/>
        </w:rPr>
        <w:t>临时建筑</w:t>
      </w:r>
      <w:r>
        <w:rPr>
          <w:rFonts w:ascii="方正仿宋_GBK" w:eastAsia="方正仿宋_GBK" w:cs="方正仿宋_GBK"/>
          <w:bCs/>
          <w:sz w:val="32"/>
          <w:szCs w:val="32"/>
        </w:rPr>
        <w:t>、</w:t>
      </w:r>
      <w:r>
        <w:rPr>
          <w:rFonts w:hint="eastAsia" w:ascii="方正仿宋_GBK" w:eastAsia="方正仿宋_GBK" w:cs="方正仿宋_GBK"/>
          <w:bCs/>
          <w:sz w:val="32"/>
          <w:szCs w:val="32"/>
        </w:rPr>
        <w:t>永久建筑</w:t>
      </w:r>
      <w:r>
        <w:rPr>
          <w:rFonts w:ascii="方正仿宋_GBK" w:eastAsia="方正仿宋_GBK" w:cs="方正仿宋_GBK"/>
          <w:bCs/>
          <w:sz w:val="32"/>
          <w:szCs w:val="32"/>
        </w:rPr>
        <w:t>、</w:t>
      </w:r>
      <w:r>
        <w:rPr>
          <w:rFonts w:hint="eastAsia" w:ascii="方正仿宋_GBK" w:eastAsia="方正仿宋_GBK" w:cs="方正仿宋_GBK"/>
          <w:bCs/>
          <w:sz w:val="32"/>
          <w:szCs w:val="32"/>
        </w:rPr>
        <w:t>小区违法建筑</w:t>
      </w:r>
      <w:r>
        <w:rPr>
          <w:rFonts w:ascii="方正仿宋_GBK" w:eastAsia="方正仿宋_GBK" w:cs="方正仿宋_GBK"/>
          <w:bCs/>
          <w:sz w:val="32"/>
          <w:szCs w:val="32"/>
        </w:rPr>
        <w:t>等类型，分类明确了处理方</w:t>
      </w:r>
      <w:r>
        <w:rPr>
          <w:rFonts w:hint="eastAsia" w:ascii="方正仿宋_GBK" w:eastAsia="方正仿宋_GBK" w:cs="方正仿宋_GBK"/>
          <w:bCs/>
          <w:sz w:val="32"/>
          <w:szCs w:val="32"/>
        </w:rPr>
        <w:t>式</w:t>
      </w:r>
      <w:r>
        <w:rPr>
          <w:rFonts w:hint="eastAsia" w:ascii="方正仿宋_GBK" w:eastAsia="方正仿宋_GBK" w:cs="方正仿宋_GBK"/>
          <w:bCs/>
          <w:sz w:val="32"/>
          <w:szCs w:val="32"/>
          <w:lang w:bidi="ar-SA"/>
        </w:rPr>
        <w:t>。</w:t>
      </w:r>
      <w:r>
        <w:rPr>
          <w:rFonts w:hint="eastAsia" w:ascii="方正仿宋_GBK" w:eastAsia="方正仿宋_GBK" w:cs="方正仿宋_GBK"/>
          <w:bCs/>
          <w:sz w:val="32"/>
          <w:szCs w:val="32"/>
        </w:rPr>
        <w:t>对违法建设查处提出了相关要求。</w:t>
      </w:r>
    </w:p>
    <w:p>
      <w:pPr>
        <w:pStyle w:val="5"/>
        <w:keepNext w:val="0"/>
        <w:keepLines w:val="0"/>
        <w:pageBreakBefore w:val="0"/>
        <w:widowControl w:val="0"/>
        <w:kinsoku/>
        <w:wordWrap/>
        <w:overflowPunct/>
        <w:topLinePunct w:val="0"/>
        <w:autoSpaceDE w:val="0"/>
        <w:autoSpaceDN w:val="0"/>
        <w:adjustRightInd/>
        <w:snapToGrid/>
        <w:spacing w:line="540" w:lineRule="exact"/>
        <w:ind w:firstLine="643" w:firstLineChars="200"/>
        <w:jc w:val="both"/>
        <w:rPr>
          <w:rFonts w:hint="eastAsia" w:ascii="方正楷体_GBK" w:eastAsia="方正楷体_GBK" w:cs="方正黑体简体"/>
          <w:b/>
          <w:bCs/>
          <w:color w:val="000000"/>
          <w:sz w:val="32"/>
          <w:szCs w:val="32"/>
          <w:lang w:val="en-US" w:bidi="ar-SA"/>
        </w:rPr>
      </w:pPr>
      <w:r>
        <w:rPr>
          <w:rFonts w:hint="eastAsia" w:ascii="方正楷体_GBK" w:eastAsia="方正楷体_GBK" w:cs="方正黑体简体"/>
          <w:b/>
          <w:bCs/>
          <w:color w:val="000000"/>
          <w:sz w:val="32"/>
          <w:szCs w:val="32"/>
          <w:lang w:val="en-US" w:bidi="ar-SA"/>
        </w:rPr>
        <w:t>第五章为考核和监督</w:t>
      </w:r>
      <w:r>
        <w:rPr>
          <w:rFonts w:ascii="方正楷体_GBK" w:eastAsia="方正楷体_GBK" w:cs="方正黑体简体"/>
          <w:b/>
          <w:bCs/>
          <w:color w:val="000000"/>
          <w:sz w:val="32"/>
          <w:szCs w:val="32"/>
          <w:lang w:val="en-US" w:bidi="ar-SA"/>
        </w:rPr>
        <w:t>。</w:t>
      </w:r>
      <w:r>
        <w:rPr>
          <w:rFonts w:ascii="方正仿宋_GBK" w:eastAsia="方正仿宋_GBK" w:cs="宋体"/>
          <w:color w:val="000000"/>
          <w:sz w:val="32"/>
          <w:szCs w:val="32"/>
          <w:lang w:val="en-US" w:eastAsia="zh-CN" w:bidi="ar-SA"/>
        </w:rPr>
        <w:t>对违法建设管控及查处的问效问责等进行了具体规定。</w:t>
      </w:r>
    </w:p>
    <w:p>
      <w:pPr>
        <w:pStyle w:val="3"/>
        <w:keepNext w:val="0"/>
        <w:keepLines w:val="0"/>
        <w:pageBreakBefore w:val="0"/>
        <w:widowControl w:val="0"/>
        <w:kinsoku/>
        <w:wordWrap/>
        <w:overflowPunct/>
        <w:topLinePunct w:val="0"/>
        <w:autoSpaceDE/>
        <w:autoSpaceDN/>
        <w:bidi w:val="0"/>
        <w:adjustRightInd/>
        <w:snapToGrid/>
        <w:spacing w:line="540" w:lineRule="exact"/>
        <w:ind w:left="0" w:firstLine="643" w:firstLineChars="200"/>
        <w:textAlignment w:val="auto"/>
        <w:rPr>
          <w:rFonts w:hint="eastAsia" w:ascii="方正楷体_GBK" w:eastAsia="方正楷体_GBK" w:cs="方正黑体简体"/>
          <w:b/>
          <w:bCs/>
          <w:color w:val="000000"/>
          <w:sz w:val="32"/>
          <w:szCs w:val="32"/>
          <w:lang w:val="en-US" w:bidi="ar-SA"/>
        </w:rPr>
      </w:pPr>
      <w:r>
        <w:rPr>
          <w:rFonts w:hint="eastAsia" w:ascii="方正楷体_GBK" w:eastAsia="方正楷体_GBK" w:cs="方正黑体简体"/>
          <w:b/>
          <w:bCs/>
          <w:color w:val="000000"/>
          <w:sz w:val="32"/>
          <w:szCs w:val="32"/>
          <w:lang w:val="en-US" w:bidi="ar-SA"/>
        </w:rPr>
        <w:t>第六章为附则</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ascii="Times New Roman" w:hAnsi="Times New Roman" w:eastAsia="方正黑体_GBK" w:cs="Times New Roman"/>
          <w:sz w:val="32"/>
          <w:szCs w:val="32"/>
        </w:rPr>
      </w:pPr>
      <w:r>
        <w:rPr>
          <w:rFonts w:hint="eastAsia" w:ascii="方正黑体_GBK" w:eastAsia="方正黑体_GBK" w:cs="方正黑体_GBK"/>
          <w:sz w:val="32"/>
          <w:szCs w:val="32"/>
          <w:lang w:val="en-US" w:eastAsia="zh-CN"/>
        </w:rPr>
        <w:t>三、</w:t>
      </w:r>
      <w:r>
        <w:rPr>
          <w:rFonts w:ascii="Times New Roman" w:hAnsi="Times New Roman" w:eastAsia="方正黑体_GBK" w:cs="Times New Roman"/>
          <w:sz w:val="32"/>
          <w:szCs w:val="32"/>
          <w:lang w:eastAsia="zh-CN"/>
        </w:rPr>
        <w:t>专题研究及征求意见情况</w:t>
      </w:r>
    </w:p>
    <w:p>
      <w:pPr>
        <w:keepNext w:val="0"/>
        <w:keepLines w:val="0"/>
        <w:pageBreakBefore w:val="0"/>
        <w:widowControl w:val="0"/>
        <w:kinsoku/>
        <w:wordWrap/>
        <w:overflowPunct/>
        <w:topLinePunct w:val="0"/>
        <w:autoSpaceDE/>
        <w:autoSpaceDN/>
        <w:adjustRightInd/>
        <w:snapToGrid/>
        <w:spacing w:line="540" w:lineRule="exact"/>
        <w:ind w:firstLine="640" w:firstLineChars="200"/>
        <w:rPr>
          <w:rFonts w:hint="default" w:ascii="方正黑体_GBK" w:eastAsia="方正黑体_GBK" w:cs="方正黑体_GBK"/>
          <w:sz w:val="32"/>
          <w:szCs w:val="32"/>
          <w:lang w:val="en-US"/>
        </w:rPr>
      </w:pPr>
      <w:r>
        <w:rPr>
          <w:rFonts w:ascii="Times New Roman" w:hAnsi="Times New Roman" w:eastAsia="方正仿宋_GBK" w:cs="Times New Roman"/>
          <w:bCs/>
          <w:sz w:val="32"/>
          <w:szCs w:val="32"/>
        </w:rPr>
        <w:t>2024年1月24日，区委常委、副区长吴继华组织召开专题会，对文稿进行了专题研究。</w:t>
      </w:r>
      <w:r>
        <w:rPr>
          <w:rFonts w:ascii="Times New Roman" w:hAnsi="Times New Roman" w:eastAsia="方正仿宋_GBK" w:cs="Times New Roman"/>
          <w:bCs/>
          <w:sz w:val="32"/>
          <w:szCs w:val="32"/>
          <w:lang w:eastAsia="zh-CN"/>
        </w:rPr>
        <w:t>202</w:t>
      </w:r>
      <w:r>
        <w:rPr>
          <w:rFonts w:ascii="Times New Roman" w:hAnsi="Times New Roman" w:eastAsia="方正仿宋_GBK" w:cs="Times New Roman"/>
          <w:bCs/>
          <w:sz w:val="32"/>
          <w:szCs w:val="32"/>
          <w:lang w:val="en-US" w:eastAsia="zh-CN"/>
        </w:rPr>
        <w:t>4</w:t>
      </w:r>
      <w:r>
        <w:rPr>
          <w:rFonts w:ascii="Times New Roman" w:hAnsi="Times New Roman" w:eastAsia="方正仿宋_GBK" w:cs="Times New Roman"/>
          <w:bCs/>
          <w:sz w:val="32"/>
          <w:szCs w:val="32"/>
        </w:rPr>
        <w:t>年</w:t>
      </w:r>
      <w:r>
        <w:rPr>
          <w:rFonts w:ascii="Times New Roman" w:hAnsi="Times New Roman" w:eastAsia="方正仿宋_GBK" w:cs="Times New Roman"/>
          <w:bCs/>
          <w:sz w:val="32"/>
          <w:szCs w:val="32"/>
          <w:lang w:val="en-US" w:eastAsia="zh-CN"/>
        </w:rPr>
        <w:t>1</w:t>
      </w:r>
      <w:r>
        <w:rPr>
          <w:rFonts w:ascii="Times New Roman" w:hAnsi="Times New Roman" w:eastAsia="方正仿宋_GBK" w:cs="Times New Roman"/>
          <w:bCs/>
          <w:sz w:val="32"/>
          <w:szCs w:val="32"/>
        </w:rPr>
        <w:t>月</w:t>
      </w:r>
      <w:r>
        <w:rPr>
          <w:rFonts w:ascii="Times New Roman" w:hAnsi="Times New Roman" w:eastAsia="方正仿宋_GBK" w:cs="Times New Roman"/>
          <w:bCs/>
          <w:sz w:val="32"/>
          <w:szCs w:val="32"/>
          <w:lang w:val="en-US" w:eastAsia="zh-CN"/>
        </w:rPr>
        <w:t>22</w:t>
      </w:r>
      <w:r>
        <w:rPr>
          <w:rFonts w:ascii="Times New Roman" w:hAnsi="Times New Roman" w:eastAsia="方正仿宋_GBK" w:cs="Times New Roman"/>
          <w:bCs/>
          <w:sz w:val="32"/>
          <w:szCs w:val="32"/>
        </w:rPr>
        <w:t>日</w:t>
      </w:r>
      <w:r>
        <w:rPr>
          <w:rFonts w:hint="eastAsia" w:ascii="Times New Roman" w:hAnsi="Times New Roman" w:eastAsia="方正仿宋_GBK" w:cs="Times New Roman"/>
          <w:bCs/>
          <w:sz w:val="32"/>
          <w:szCs w:val="32"/>
          <w:lang w:val="en-US" w:eastAsia="zh-CN"/>
        </w:rPr>
        <w:t>和1月25日</w:t>
      </w:r>
      <w:r>
        <w:rPr>
          <w:rFonts w:ascii="Times New Roman" w:hAnsi="Times New Roman" w:eastAsia="方正仿宋_GBK" w:cs="Times New Roman"/>
          <w:bCs/>
          <w:sz w:val="32"/>
          <w:szCs w:val="32"/>
          <w:lang w:val="en-US" w:eastAsia="zh-CN"/>
        </w:rPr>
        <w:t>，</w:t>
      </w:r>
      <w:r>
        <w:rPr>
          <w:rFonts w:ascii="Times New Roman" w:hAnsi="Times New Roman" w:eastAsia="方正仿宋_GBK" w:cs="Times New Roman"/>
          <w:bCs/>
          <w:sz w:val="32"/>
          <w:szCs w:val="32"/>
        </w:rPr>
        <w:t>区</w:t>
      </w:r>
      <w:r>
        <w:rPr>
          <w:rFonts w:ascii="Times New Roman" w:hAnsi="Times New Roman" w:eastAsia="方正仿宋_GBK" w:cs="Times New Roman"/>
          <w:bCs/>
          <w:sz w:val="32"/>
          <w:szCs w:val="32"/>
          <w:lang w:val="en-US" w:eastAsia="zh-CN"/>
        </w:rPr>
        <w:t>城管委办公室</w:t>
      </w:r>
      <w:r>
        <w:rPr>
          <w:rFonts w:hint="eastAsia" w:ascii="Times New Roman" w:hAnsi="Times New Roman" w:eastAsia="方正仿宋_GBK" w:cs="Times New Roman"/>
          <w:bCs/>
          <w:sz w:val="32"/>
          <w:szCs w:val="32"/>
          <w:lang w:val="en-US" w:eastAsia="zh-CN"/>
        </w:rPr>
        <w:t>分别</w:t>
      </w:r>
      <w:r>
        <w:rPr>
          <w:rFonts w:ascii="Times New Roman" w:hAnsi="Times New Roman" w:eastAsia="方正仿宋_GBK" w:cs="Times New Roman"/>
          <w:bCs/>
          <w:sz w:val="32"/>
          <w:szCs w:val="32"/>
        </w:rPr>
        <w:t>书面征求了</w:t>
      </w:r>
      <w:r>
        <w:rPr>
          <w:rFonts w:ascii="Times New Roman" w:hAnsi="Times New Roman" w:eastAsia="方正仿宋_GBK" w:cs="Times New Roman"/>
          <w:bCs/>
          <w:sz w:val="32"/>
          <w:szCs w:val="32"/>
          <w:lang w:val="en-US" w:eastAsia="zh-CN"/>
        </w:rPr>
        <w:t>41家成员</w:t>
      </w:r>
      <w:r>
        <w:rPr>
          <w:rFonts w:ascii="Times New Roman" w:hAnsi="Times New Roman" w:eastAsia="方正仿宋_GBK" w:cs="Times New Roman"/>
          <w:bCs/>
          <w:sz w:val="32"/>
          <w:szCs w:val="32"/>
        </w:rPr>
        <w:t>单位</w:t>
      </w:r>
      <w:r>
        <w:rPr>
          <w:rFonts w:ascii="Times New Roman" w:hAnsi="Times New Roman" w:eastAsia="方正仿宋_GBK" w:cs="Times New Roman"/>
          <w:bCs/>
          <w:sz w:val="32"/>
          <w:szCs w:val="32"/>
          <w:lang w:eastAsia="zh-CN"/>
        </w:rPr>
        <w:t>意见，</w:t>
      </w:r>
      <w:r>
        <w:rPr>
          <w:rFonts w:ascii="Times New Roman" w:hAnsi="Times New Roman" w:eastAsia="方正仿宋_GBK" w:cs="Times New Roman"/>
          <w:bCs/>
          <w:sz w:val="32"/>
          <w:szCs w:val="32"/>
          <w:lang w:val="en-US" w:eastAsia="zh-CN"/>
        </w:rPr>
        <w:t>已收回</w:t>
      </w:r>
      <w:r>
        <w:rPr>
          <w:rFonts w:hint="eastAsia" w:ascii="Times New Roman" w:hAnsi="Times New Roman" w:eastAsia="方正仿宋_GBK" w:cs="Times New Roman"/>
          <w:bCs/>
          <w:sz w:val="32"/>
          <w:szCs w:val="32"/>
          <w:lang w:val="en-US" w:eastAsia="zh-CN"/>
        </w:rPr>
        <w:t>27</w:t>
      </w:r>
      <w:r>
        <w:rPr>
          <w:rFonts w:ascii="Times New Roman" w:hAnsi="Times New Roman" w:eastAsia="方正仿宋_GBK" w:cs="Times New Roman"/>
          <w:bCs/>
          <w:sz w:val="32"/>
          <w:szCs w:val="32"/>
          <w:lang w:val="en-US" w:eastAsia="zh-CN"/>
        </w:rPr>
        <w:t>个单位回复意见，其中</w:t>
      </w:r>
      <w:r>
        <w:rPr>
          <w:rFonts w:hint="eastAsia" w:ascii="Times New Roman" w:hAnsi="Times New Roman" w:eastAsia="方正仿宋_GBK" w:cs="Times New Roman"/>
          <w:bCs/>
          <w:sz w:val="32"/>
          <w:szCs w:val="32"/>
          <w:lang w:val="en-US" w:eastAsia="zh-CN"/>
        </w:rPr>
        <w:t>22</w:t>
      </w:r>
      <w:r>
        <w:rPr>
          <w:rFonts w:ascii="Times New Roman" w:hAnsi="Times New Roman" w:eastAsia="方正仿宋_GBK" w:cs="Times New Roman"/>
          <w:bCs/>
          <w:sz w:val="32"/>
          <w:szCs w:val="32"/>
          <w:lang w:val="en-US" w:eastAsia="zh-CN"/>
        </w:rPr>
        <w:t>个单位回复无意见，</w:t>
      </w:r>
      <w:r>
        <w:rPr>
          <w:rFonts w:hint="eastAsia" w:ascii="Times New Roman" w:hAnsi="Times New Roman" w:eastAsia="方正仿宋_GBK" w:cs="Times New Roman"/>
          <w:bCs/>
          <w:sz w:val="32"/>
          <w:szCs w:val="32"/>
          <w:lang w:val="en-US" w:eastAsia="zh-CN"/>
        </w:rPr>
        <w:t>5</w:t>
      </w:r>
      <w:r>
        <w:rPr>
          <w:rFonts w:ascii="Times New Roman" w:hAnsi="Times New Roman" w:eastAsia="方正仿宋_GBK" w:cs="Times New Roman"/>
          <w:bCs/>
          <w:sz w:val="32"/>
          <w:szCs w:val="32"/>
          <w:lang w:val="en-US" w:eastAsia="zh-CN"/>
        </w:rPr>
        <w:t>个单位反馈建议意见</w:t>
      </w:r>
      <w:r>
        <w:rPr>
          <w:rFonts w:hint="eastAsia" w:ascii="Times New Roman" w:hAnsi="Times New Roman" w:eastAsia="方正仿宋_GBK" w:cs="Times New Roman"/>
          <w:bCs/>
          <w:sz w:val="32"/>
          <w:szCs w:val="32"/>
          <w:lang w:val="en-US" w:eastAsia="zh-CN"/>
        </w:rPr>
        <w:t>20</w:t>
      </w:r>
      <w:r>
        <w:rPr>
          <w:rFonts w:ascii="Times New Roman" w:hAnsi="Times New Roman" w:eastAsia="方正仿宋_GBK" w:cs="Times New Roman"/>
          <w:bCs/>
          <w:sz w:val="32"/>
          <w:szCs w:val="32"/>
          <w:lang w:val="en-US" w:eastAsia="zh-CN"/>
        </w:rPr>
        <w:t>条，采纳</w:t>
      </w:r>
      <w:r>
        <w:rPr>
          <w:rFonts w:hint="eastAsia" w:ascii="Times New Roman" w:hAnsi="Times New Roman" w:eastAsia="方正仿宋_GBK" w:cs="Times New Roman"/>
          <w:bCs/>
          <w:sz w:val="32"/>
          <w:szCs w:val="32"/>
          <w:highlight w:val="none"/>
          <w:lang w:val="en-US" w:eastAsia="zh-CN"/>
        </w:rPr>
        <w:t>20</w:t>
      </w:r>
      <w:r>
        <w:rPr>
          <w:rFonts w:ascii="Times New Roman" w:hAnsi="Times New Roman" w:eastAsia="方正仿宋_GBK" w:cs="Times New Roman"/>
          <w:bCs/>
          <w:sz w:val="32"/>
          <w:szCs w:val="32"/>
          <w:lang w:val="en-US" w:eastAsia="zh-CN"/>
        </w:rPr>
        <w:t>条，</w:t>
      </w:r>
      <w:r>
        <w:rPr>
          <w:rFonts w:hint="eastAsia" w:ascii="Times New Roman" w:hAnsi="Times New Roman" w:eastAsia="方正仿宋_GBK" w:cs="Times New Roman"/>
          <w:bCs/>
          <w:sz w:val="32"/>
          <w:szCs w:val="32"/>
          <w:lang w:val="en-US" w:eastAsia="zh-CN"/>
        </w:rPr>
        <w:t>14</w:t>
      </w:r>
      <w:r>
        <w:rPr>
          <w:rFonts w:ascii="Times New Roman" w:hAnsi="Times New Roman" w:eastAsia="方正仿宋_GBK" w:cs="Times New Roman"/>
          <w:bCs/>
          <w:sz w:val="32"/>
          <w:szCs w:val="32"/>
          <w:lang w:val="en-US" w:eastAsia="zh-CN"/>
        </w:rPr>
        <w:t>个单位未回复视</w:t>
      </w:r>
      <w:r>
        <w:rPr>
          <w:rFonts w:ascii="Times New Roman" w:hAnsi="Times New Roman" w:eastAsia="方正仿宋_GBK" w:cs="Times New Roman"/>
          <w:bCs/>
          <w:sz w:val="32"/>
          <w:szCs w:val="32"/>
          <w:highlight w:val="none"/>
          <w:lang w:val="en-US" w:eastAsia="zh-CN"/>
        </w:rPr>
        <w:t>为无意见</w:t>
      </w:r>
      <w:r>
        <w:rPr>
          <w:rFonts w:ascii="Times New Roman" w:hAnsi="Times New Roman" w:eastAsia="方正仿宋_GBK" w:cs="Times New Roman"/>
          <w:bCs/>
          <w:sz w:val="32"/>
          <w:szCs w:val="32"/>
          <w:highlight w:val="none"/>
        </w:rPr>
        <w:t>，详细情况见征求意见汇总表</w:t>
      </w:r>
      <w:r>
        <w:rPr>
          <w:rFonts w:ascii="Times New Roman" w:hAnsi="Times New Roman" w:eastAsia="方正仿宋_GBK" w:cs="Times New Roman"/>
          <w:bCs/>
          <w:sz w:val="32"/>
          <w:szCs w:val="32"/>
          <w:highlight w:val="none"/>
          <w:lang w:eastAsia="zh-CN"/>
        </w:rPr>
        <w:t>。</w:t>
      </w:r>
      <w:r>
        <w:rPr>
          <w:rFonts w:hint="eastAsia" w:ascii="Times New Roman" w:hAnsi="Times New Roman" w:eastAsia="方正仿宋_GBK" w:cs="Times New Roman"/>
          <w:bCs/>
          <w:sz w:val="32"/>
          <w:szCs w:val="32"/>
          <w:highlight w:val="none"/>
          <w:lang w:val="en-US" w:eastAsia="zh-CN"/>
        </w:rPr>
        <w:t>2024年3月28日，区城管委办公室再次书面征求了41家成员单位意见，已收回10个单位回复意见，其中9个单位回复无意见，1个单位反馈建议意见1条，采纳1条，31个单位未回复视为无意见，详细情况见征求意见汇总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黑体_GBK" w:eastAsia="方正黑体_GBK" w:cs="方正黑体_GBK"/>
          <w:sz w:val="32"/>
          <w:szCs w:val="32"/>
          <w:lang w:val="en-US" w:eastAsia="zh-CN"/>
        </w:rPr>
      </w:pPr>
      <w:r>
        <w:rPr>
          <w:rFonts w:hint="eastAsia" w:ascii="方正黑体_GBK" w:eastAsia="方正黑体_GBK" w:cs="方正黑体_GBK"/>
          <w:sz w:val="32"/>
          <w:szCs w:val="32"/>
          <w:lang w:val="en-US" w:eastAsia="zh-CN"/>
        </w:rPr>
        <w:t>四、</w:t>
      </w:r>
      <w:r>
        <w:rPr>
          <w:rFonts w:ascii="方正黑体_GBK" w:eastAsia="方正黑体_GBK" w:cs="方正黑体_GBK"/>
          <w:sz w:val="32"/>
          <w:szCs w:val="32"/>
          <w:lang w:val="en-US" w:eastAsia="zh-CN"/>
        </w:rPr>
        <w:t>合法性审查情况</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经区司法局审查，对本暂行办法提出了6方面的修改意见，区城管委办公室已经对照意见进行了全面修改。</w:t>
      </w:r>
    </w:p>
    <w:sectPr>
      <w:footerReference r:id="rId3" w:type="default"/>
      <w:footerReference r:id="rId4" w:type="even"/>
      <w:pgSz w:w="11906" w:h="16838"/>
      <w:pgMar w:top="2098" w:right="1474" w:bottom="181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PMingLiU">
    <w:altName w:val="PMingLiU-ExtB"/>
    <w:panose1 w:val="02020500000000000000"/>
    <w:charset w:val="88"/>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方正兰亭黑_GBK">
    <w:altName w:val="Courier New"/>
    <w:panose1 w:val="00000000000000000000"/>
    <w:charset w:val="00"/>
    <w:family w:val="script"/>
    <w:pitch w:val="default"/>
    <w:sig w:usb0="00000000" w:usb1="00000000" w:usb2="0008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pBdr>
        <w:top w:val="none" w:color="auto" w:sz="0" w:space="0"/>
        <w:left w:val="none" w:color="auto" w:sz="0" w:space="0"/>
        <w:bottom w:val="none" w:color="auto" w:sz="0" w:space="0"/>
        <w:right w:val="none" w:color="auto" w:sz="0" w:space="0"/>
      </w:pBdr>
      <w:rPr>
        <w:rFonts w:ascii="Times New Roman" w:hAnsi="Times New Roman"/>
        <w:sz w:val="28"/>
        <w:szCs w:val="28"/>
      </w:rPr>
    </w:pPr>
    <w:r>
      <w:rPr>
        <w:rStyle w:val="12"/>
        <w:rFonts w:ascii="Times New Roman" w:hAnsi="Times New Roman"/>
        <w:sz w:val="28"/>
        <w:szCs w:val="28"/>
      </w:rPr>
      <w:t>—</w:t>
    </w:r>
    <w:r>
      <w:rPr>
        <w:rStyle w:val="12"/>
        <w:rFonts w:ascii="Times New Roman" w:hAnsi="Times New Roman"/>
        <w:sz w:val="28"/>
        <w:szCs w:val="28"/>
      </w:rPr>
      <w:fldChar w:fldCharType="begin"/>
    </w:r>
    <w:r>
      <w:rPr>
        <w:rStyle w:val="12"/>
        <w:rFonts w:ascii="Times New Roman" w:hAnsi="Times New Roman"/>
        <w:sz w:val="28"/>
        <w:szCs w:val="28"/>
      </w:rPr>
      <w:instrText xml:space="preserve">Page</w:instrText>
    </w:r>
    <w:r>
      <w:rPr>
        <w:rStyle w:val="12"/>
        <w:rFonts w:ascii="Times New Roman" w:hAnsi="Times New Roman"/>
        <w:sz w:val="28"/>
        <w:szCs w:val="28"/>
      </w:rPr>
      <w:fldChar w:fldCharType="separate"/>
    </w:r>
    <w:r>
      <w:rPr>
        <w:rStyle w:val="12"/>
        <w:rFonts w:ascii="Times New Roman" w:hAnsi="Times New Roman"/>
        <w:sz w:val="28"/>
        <w:szCs w:val="28"/>
      </w:rPr>
      <w:t>1</w:t>
    </w:r>
    <w:r>
      <w:rPr>
        <w:rStyle w:val="12"/>
        <w:rFonts w:ascii="Times New Roman" w:hAnsi="Times New Roman"/>
        <w:sz w:val="28"/>
        <w:szCs w:val="28"/>
      </w:rPr>
      <w:fldChar w:fldCharType="end"/>
    </w:r>
    <w:r>
      <w:rPr>
        <w:rStyle w:val="12"/>
        <w:rFonts w:ascii="Times New Roman" w:hAnsi="Times New Roman"/>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pBdr>
        <w:top w:val="none" w:color="auto" w:sz="0" w:space="0"/>
        <w:left w:val="none" w:color="auto" w:sz="0" w:space="0"/>
        <w:bottom w:val="none" w:color="auto" w:sz="0" w:space="0"/>
        <w:right w:val="none" w:color="auto" w:sz="0" w:space="0"/>
      </w:pBdr>
    </w:pPr>
    <w:r>
      <w:rPr>
        <w:rStyle w:val="12"/>
      </w:rPr>
      <w:fldChar w:fldCharType="begin"/>
    </w:r>
    <w:r>
      <w:rPr>
        <w:rStyle w:val="12"/>
      </w:rPr>
      <w:instrText xml:space="preserve">Page</w:instrText>
    </w:r>
    <w:r>
      <w:rPr>
        <w:rStyle w:val="12"/>
      </w:rPr>
      <w:fldChar w:fldCharType="separate"/>
    </w:r>
    <w:r>
      <w:rPr>
        <w:rStyle w:val="12"/>
      </w:rPr>
      <w:t>1</w:t>
    </w:r>
    <w:r>
      <w:rPr>
        <w:rStyle w:val="12"/>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docVars>
    <w:docVar w:name="commondata" w:val="eyJoZGlkIjoiNDUzYzZlZGI4MWIwZWQyMDMzMWQ0MTM3ODI2YjI3ZmQifQ=="/>
  </w:docVars>
  <w:rsids>
    <w:rsidRoot w:val="00000000"/>
    <w:rsid w:val="44632FFB"/>
    <w:rsid w:val="51C204F6"/>
    <w:rsid w:val="617678F3"/>
    <w:rsid w:val="66261C70"/>
    <w:rsid w:val="697D5667"/>
    <w:rsid w:val="780E32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next w:val="1"/>
    <w:autoRedefine/>
    <w:qFormat/>
    <w:uiPriority w:val="0"/>
    <w:pPr>
      <w:widowControl w:val="0"/>
      <w:autoSpaceDE w:val="0"/>
      <w:autoSpaceDN w:val="0"/>
      <w:ind w:left="2156"/>
      <w:outlineLvl w:val="2"/>
    </w:pPr>
    <w:rPr>
      <w:rFonts w:ascii="Microsoft JhengHei" w:hAnsi="Microsoft JhengHei" w:eastAsia="Microsoft JhengHei" w:cs="Microsoft JhengHei"/>
      <w:b/>
      <w:bCs/>
      <w:sz w:val="24"/>
      <w:szCs w:val="24"/>
      <w:lang w:val="zh-CN" w:eastAsia="zh-CN" w:bidi="zh-CN"/>
    </w:rPr>
  </w:style>
  <w:style w:type="character" w:default="1" w:styleId="11">
    <w:name w:val="Default Paragraph Font"/>
    <w:autoRedefine/>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Normal Indent"/>
    <w:basedOn w:val="1"/>
    <w:autoRedefine/>
    <w:uiPriority w:val="0"/>
    <w:pPr>
      <w:ind w:firstLine="200" w:firstLineChars="200"/>
    </w:pPr>
  </w:style>
  <w:style w:type="paragraph" w:styleId="4">
    <w:name w:val="Body Text"/>
    <w:next w:val="5"/>
    <w:autoRedefine/>
    <w:qFormat/>
    <w:uiPriority w:val="0"/>
    <w:pPr>
      <w:widowControl w:val="0"/>
      <w:autoSpaceDE w:val="0"/>
      <w:autoSpaceDN w:val="0"/>
    </w:pPr>
    <w:rPr>
      <w:rFonts w:ascii="PMingLiU" w:hAnsi="Times New Roman" w:eastAsia="PMingLiU" w:cs="PMingLiU"/>
      <w:sz w:val="24"/>
      <w:szCs w:val="24"/>
      <w:lang w:val="zh-CN" w:eastAsia="zh-CN" w:bidi="zh-CN"/>
    </w:rPr>
  </w:style>
  <w:style w:type="paragraph" w:styleId="5">
    <w:name w:val="Body Text First Indent"/>
    <w:basedOn w:val="4"/>
    <w:autoRedefine/>
    <w:qFormat/>
    <w:uiPriority w:val="0"/>
    <w:pPr>
      <w:ind w:firstLine="100" w:firstLineChars="100"/>
    </w:pPr>
  </w:style>
  <w:style w:type="paragraph" w:styleId="6">
    <w:name w:val="footer"/>
    <w:basedOn w:val="1"/>
    <w:autoRedefine/>
    <w:uiPriority w:val="0"/>
    <w:pPr>
      <w:tabs>
        <w:tab w:val="center" w:pos="4153"/>
        <w:tab w:val="right" w:pos="8307"/>
      </w:tabs>
      <w:snapToGrid w:val="0"/>
      <w:jc w:val="left"/>
    </w:pPr>
    <w:rPr>
      <w:sz w:val="18"/>
    </w:rPr>
  </w:style>
  <w:style w:type="paragraph" w:styleId="7">
    <w:name w:val="header"/>
    <w:basedOn w:val="1"/>
    <w:autoRedefine/>
    <w:uiPriority w:val="0"/>
    <w:pPr>
      <w:pBdr>
        <w:bottom w:val="single" w:color="auto" w:sz="6" w:space="1"/>
      </w:pBdr>
      <w:tabs>
        <w:tab w:val="center" w:pos="4153"/>
        <w:tab w:val="right" w:pos="8307"/>
      </w:tabs>
      <w:snapToGrid w:val="0"/>
      <w:jc w:val="center"/>
    </w:pPr>
    <w:rPr>
      <w:sz w:val="18"/>
    </w:rPr>
  </w:style>
  <w:style w:type="paragraph" w:styleId="8">
    <w:name w:val="toc 1"/>
    <w:next w:val="1"/>
    <w:autoRedefine/>
    <w:qFormat/>
    <w:uiPriority w:val="0"/>
    <w:pPr>
      <w:widowControl w:val="0"/>
      <w:spacing w:line="578" w:lineRule="exact"/>
      <w:jc w:val="both"/>
    </w:pPr>
    <w:rPr>
      <w:rFonts w:ascii="Times New Roman" w:hAnsi="Times New Roman" w:eastAsia="仿宋_GB2312" w:cs="方正兰亭黑_GBK"/>
      <w:kern w:val="2"/>
      <w:sz w:val="32"/>
      <w:szCs w:val="32"/>
      <w:lang w:val="en-US" w:eastAsia="zh-CN" w:bidi="ar-SA"/>
    </w:rPr>
  </w:style>
  <w:style w:type="paragraph" w:styleId="9">
    <w:name w:val="Normal (Web)"/>
    <w:next w:val="3"/>
    <w:autoRedefine/>
    <w:qFormat/>
    <w:uiPriority w:val="0"/>
    <w:pPr>
      <w:widowControl/>
      <w:spacing w:before="100" w:beforeAutospacing="1" w:after="100" w:afterAutospacing="1"/>
      <w:jc w:val="left"/>
    </w:pPr>
    <w:rPr>
      <w:rFonts w:ascii="宋体" w:hAnsi="Times New Roman" w:eastAsia="宋体" w:cs="宋体"/>
      <w:kern w:val="0"/>
      <w:sz w:val="24"/>
      <w:szCs w:val="24"/>
      <w:lang w:val="en-US" w:eastAsia="zh-CN" w:bidi="ar-SA"/>
    </w:rPr>
  </w:style>
  <w:style w:type="character" w:styleId="12">
    <w:name w:val="page number"/>
    <w:basedOn w:val="11"/>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2</Pages>
  <Words>715</Words>
  <Characters>730</Characters>
  <Lines>38</Lines>
  <Paragraphs>19</Paragraphs>
  <TotalTime>0</TotalTime>
  <ScaleCrop>false</ScaleCrop>
  <LinksUpToDate>false</LinksUpToDate>
  <CharactersWithSpaces>732</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2022-08-07T05:19:00Z</dcterms:created>
  <dc:creator>向</dc:creator>
  <cp:lastModifiedBy>做自己的女王</cp:lastModifiedBy>
  <cp:lastPrinted>2023-08-25T04:27:00Z</cp:lastPrinted>
  <dcterms:modified xsi:type="dcterms:W3CDTF">2024-04-01T08:50:11Z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6D596207F09F4B94870ACE55768E683C_13</vt:lpwstr>
  </property>
</Properties>
</file>